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D959" w14:textId="77777777" w:rsidR="00C83F75" w:rsidRDefault="00C83F75" w:rsidP="00C83F75">
      <w:pPr>
        <w:rPr>
          <w:szCs w:val="22"/>
        </w:rPr>
      </w:pPr>
    </w:p>
    <w:p w14:paraId="20000BB1" w14:textId="77777777" w:rsidR="00C83F75" w:rsidRPr="0067381C" w:rsidRDefault="00C83F75" w:rsidP="00C83F75">
      <w:pPr>
        <w:rPr>
          <w:szCs w:val="22"/>
        </w:rPr>
      </w:pPr>
    </w:p>
    <w:p w14:paraId="3CCD4F68" w14:textId="77777777" w:rsidR="00C83F75" w:rsidRDefault="00C83F75" w:rsidP="00C83F75">
      <w:pPr>
        <w:rPr>
          <w:szCs w:val="22"/>
        </w:rPr>
      </w:pPr>
    </w:p>
    <w:p w14:paraId="2B6C14E9" w14:textId="77777777" w:rsidR="00C83F75" w:rsidRDefault="00C83F75" w:rsidP="00C83F75">
      <w:pPr>
        <w:rPr>
          <w:szCs w:val="22"/>
        </w:rPr>
      </w:pPr>
    </w:p>
    <w:p w14:paraId="6C6AF719" w14:textId="77777777" w:rsidR="00C83F75" w:rsidRDefault="00C83F75" w:rsidP="00C83F75">
      <w:pPr>
        <w:rPr>
          <w:szCs w:val="22"/>
        </w:rPr>
      </w:pPr>
    </w:p>
    <w:p w14:paraId="5E966CB9" w14:textId="77777777" w:rsidR="00C83F75" w:rsidRPr="0067381C" w:rsidRDefault="00C83F75" w:rsidP="00C83F75">
      <w:pPr>
        <w:rPr>
          <w:szCs w:val="22"/>
        </w:rPr>
      </w:pPr>
    </w:p>
    <w:p w14:paraId="4BD5CBC0" w14:textId="77777777" w:rsidR="00C83F75" w:rsidRDefault="00C83F75" w:rsidP="00C83F75">
      <w:pPr>
        <w:rPr>
          <w:szCs w:val="22"/>
        </w:rPr>
      </w:pPr>
    </w:p>
    <w:p w14:paraId="6492D70C" w14:textId="77777777" w:rsidR="00BA3F8C" w:rsidRDefault="00BA3F8C" w:rsidP="00C83F75">
      <w:pPr>
        <w:rPr>
          <w:szCs w:val="22"/>
        </w:rPr>
      </w:pPr>
    </w:p>
    <w:p w14:paraId="63F656B8" w14:textId="77777777" w:rsidR="00C83F75" w:rsidRDefault="00C83F75" w:rsidP="00C83F75">
      <w:pPr>
        <w:rPr>
          <w:szCs w:val="22"/>
        </w:rPr>
      </w:pPr>
    </w:p>
    <w:p w14:paraId="72E6E2F5" w14:textId="5EB9C0D2" w:rsidR="00FF4303" w:rsidRPr="001868A3" w:rsidRDefault="00FF4303" w:rsidP="00FF4303">
      <w:pPr>
        <w:pStyle w:val="HeadingPart"/>
        <w:pBdr>
          <w:bottom w:val="single" w:sz="4" w:space="1" w:color="auto"/>
        </w:pBdr>
        <w:rPr>
          <w:rFonts w:ascii="Calibri" w:hAnsi="Calibri"/>
          <w:b/>
          <w:smallCaps w:val="0"/>
          <w:color w:val="000000" w:themeColor="text1"/>
          <w:szCs w:val="40"/>
          <w:lang w:val="en-US"/>
        </w:rPr>
      </w:pPr>
      <w:r w:rsidRPr="001868A3">
        <w:rPr>
          <w:rFonts w:ascii="Calibri" w:hAnsi="Calibri"/>
          <w:b/>
          <w:smallCaps w:val="0"/>
          <w:color w:val="000000" w:themeColor="text1"/>
          <w:szCs w:val="40"/>
          <w:lang w:val="en-US"/>
        </w:rPr>
        <w:t xml:space="preserve">OpenEMIS Concept Note </w:t>
      </w:r>
      <w:r w:rsidR="0024126D" w:rsidRPr="001868A3">
        <w:rPr>
          <w:rFonts w:ascii="Calibri" w:hAnsi="Calibri"/>
          <w:b/>
          <w:smallCaps w:val="0"/>
          <w:color w:val="000000" w:themeColor="text1"/>
          <w:szCs w:val="40"/>
          <w:lang w:val="en-US"/>
        </w:rPr>
        <w:t>–</w:t>
      </w:r>
      <w:r w:rsidR="00F40D7E" w:rsidRPr="001868A3">
        <w:rPr>
          <w:rFonts w:ascii="Calibri" w:hAnsi="Calibri"/>
          <w:b/>
          <w:smallCaps w:val="0"/>
          <w:color w:val="000000" w:themeColor="text1"/>
          <w:szCs w:val="40"/>
          <w:lang w:val="en-US"/>
        </w:rPr>
        <w:t xml:space="preserve"> School Meals</w:t>
      </w:r>
    </w:p>
    <w:p w14:paraId="1E9DCAD7" w14:textId="17272F81" w:rsidR="00FF4303" w:rsidRPr="001868A3" w:rsidRDefault="00BA3F8C" w:rsidP="00FF4303">
      <w:pPr>
        <w:pStyle w:val="HeadingPart"/>
        <w:jc w:val="left"/>
        <w:rPr>
          <w:rFonts w:ascii="Calibri" w:hAnsi="Calibri"/>
          <w:i/>
          <w:iCs/>
          <w:smallCaps w:val="0"/>
          <w:color w:val="000000" w:themeColor="text1"/>
          <w:sz w:val="28"/>
          <w:szCs w:val="28"/>
          <w:lang w:val="en-US"/>
        </w:rPr>
      </w:pPr>
      <w:r w:rsidRPr="001868A3">
        <w:rPr>
          <w:rFonts w:ascii="Calibri" w:hAnsi="Calibri"/>
          <w:i/>
          <w:iCs/>
          <w:smallCaps w:val="0"/>
          <w:color w:val="000000" w:themeColor="text1"/>
          <w:sz w:val="28"/>
          <w:szCs w:val="28"/>
          <w:lang w:val="en-US"/>
        </w:rPr>
        <w:t>Tracking</w:t>
      </w:r>
      <w:r w:rsidR="00F712B0" w:rsidRPr="001868A3">
        <w:rPr>
          <w:rFonts w:ascii="Calibri" w:hAnsi="Calibri"/>
          <w:i/>
          <w:iCs/>
          <w:smallCaps w:val="0"/>
          <w:color w:val="000000" w:themeColor="text1"/>
          <w:sz w:val="28"/>
          <w:szCs w:val="28"/>
          <w:lang w:val="en-US"/>
        </w:rPr>
        <w:t xml:space="preserve"> and </w:t>
      </w:r>
      <w:r w:rsidRPr="001868A3">
        <w:rPr>
          <w:rFonts w:ascii="Calibri" w:hAnsi="Calibri"/>
          <w:i/>
          <w:iCs/>
          <w:smallCaps w:val="0"/>
          <w:color w:val="000000" w:themeColor="text1"/>
          <w:sz w:val="28"/>
          <w:szCs w:val="28"/>
          <w:lang w:val="en-US"/>
        </w:rPr>
        <w:t>M</w:t>
      </w:r>
      <w:r w:rsidR="003E440B" w:rsidRPr="001868A3">
        <w:rPr>
          <w:rFonts w:ascii="Calibri" w:hAnsi="Calibri"/>
          <w:i/>
          <w:iCs/>
          <w:smallCaps w:val="0"/>
          <w:color w:val="000000" w:themeColor="text1"/>
          <w:sz w:val="28"/>
          <w:szCs w:val="28"/>
          <w:lang w:val="en-US"/>
        </w:rPr>
        <w:t>onitor</w:t>
      </w:r>
      <w:r w:rsidRPr="001868A3">
        <w:rPr>
          <w:rFonts w:ascii="Calibri" w:hAnsi="Calibri"/>
          <w:i/>
          <w:iCs/>
          <w:smallCaps w:val="0"/>
          <w:color w:val="000000" w:themeColor="text1"/>
          <w:sz w:val="28"/>
          <w:szCs w:val="28"/>
          <w:lang w:val="en-US"/>
        </w:rPr>
        <w:t>ing</w:t>
      </w:r>
      <w:r w:rsidR="003E440B" w:rsidRPr="001868A3">
        <w:rPr>
          <w:rFonts w:ascii="Calibri" w:hAnsi="Calibri"/>
          <w:i/>
          <w:iCs/>
          <w:smallCaps w:val="0"/>
          <w:color w:val="000000" w:themeColor="text1"/>
          <w:sz w:val="28"/>
          <w:szCs w:val="28"/>
          <w:lang w:val="en-US"/>
        </w:rPr>
        <w:t xml:space="preserve"> </w:t>
      </w:r>
      <w:r w:rsidR="00F40D7E" w:rsidRPr="001868A3">
        <w:rPr>
          <w:rFonts w:ascii="Calibri" w:hAnsi="Calibri"/>
          <w:i/>
          <w:iCs/>
          <w:smallCaps w:val="0"/>
          <w:color w:val="000000" w:themeColor="text1"/>
          <w:sz w:val="28"/>
          <w:szCs w:val="28"/>
          <w:lang w:val="en-US"/>
        </w:rPr>
        <w:t xml:space="preserve">School </w:t>
      </w:r>
      <w:r w:rsidR="005861AB" w:rsidRPr="001868A3">
        <w:rPr>
          <w:rFonts w:ascii="Calibri" w:hAnsi="Calibri"/>
          <w:i/>
          <w:iCs/>
          <w:smallCaps w:val="0"/>
          <w:color w:val="000000" w:themeColor="text1"/>
          <w:sz w:val="28"/>
          <w:szCs w:val="28"/>
          <w:lang w:val="en-US"/>
        </w:rPr>
        <w:t>Meals</w:t>
      </w:r>
      <w:r w:rsidR="00C32CCE" w:rsidRPr="001868A3">
        <w:rPr>
          <w:rFonts w:ascii="Calibri" w:hAnsi="Calibri"/>
          <w:i/>
          <w:iCs/>
          <w:smallCaps w:val="0"/>
          <w:color w:val="000000" w:themeColor="text1"/>
          <w:sz w:val="28"/>
          <w:szCs w:val="28"/>
          <w:lang w:val="en-US"/>
        </w:rPr>
        <w:t xml:space="preserve"> </w:t>
      </w:r>
      <w:r w:rsidRPr="001868A3">
        <w:rPr>
          <w:rFonts w:ascii="Calibri" w:hAnsi="Calibri"/>
          <w:i/>
          <w:iCs/>
          <w:smallCaps w:val="0"/>
          <w:color w:val="000000" w:themeColor="text1"/>
          <w:sz w:val="28"/>
          <w:szCs w:val="28"/>
          <w:lang w:val="en-US"/>
        </w:rPr>
        <w:t>Data using an Open Education Management Information S</w:t>
      </w:r>
      <w:r w:rsidR="00FF4303" w:rsidRPr="001868A3">
        <w:rPr>
          <w:rFonts w:ascii="Calibri" w:hAnsi="Calibri"/>
          <w:i/>
          <w:iCs/>
          <w:smallCaps w:val="0"/>
          <w:color w:val="000000" w:themeColor="text1"/>
          <w:sz w:val="28"/>
          <w:szCs w:val="28"/>
          <w:lang w:val="en-US"/>
        </w:rPr>
        <w:t>ystem</w:t>
      </w:r>
      <w:r w:rsidRPr="001868A3">
        <w:rPr>
          <w:rFonts w:ascii="Calibri" w:hAnsi="Calibri"/>
          <w:i/>
          <w:iCs/>
          <w:smallCaps w:val="0"/>
          <w:color w:val="000000" w:themeColor="text1"/>
          <w:sz w:val="28"/>
          <w:szCs w:val="28"/>
          <w:lang w:val="en-US"/>
        </w:rPr>
        <w:t xml:space="preserve"> (OpenEMIS)</w:t>
      </w:r>
    </w:p>
    <w:p w14:paraId="3EE96EB7" w14:textId="77777777" w:rsidR="00B470DA" w:rsidRDefault="00B470DA" w:rsidP="00C0199C">
      <w:pPr>
        <w:rPr>
          <w:szCs w:val="22"/>
        </w:rPr>
      </w:pPr>
    </w:p>
    <w:p w14:paraId="5DF8AFC3" w14:textId="2B5F9498" w:rsidR="00FF4303" w:rsidRDefault="00CC0F2E" w:rsidP="00CC0F2E">
      <w:pPr>
        <w:jc w:val="center"/>
        <w:rPr>
          <w:b/>
          <w:szCs w:val="22"/>
        </w:rPr>
      </w:pPr>
      <w:r>
        <w:rPr>
          <w:b/>
          <w:noProof/>
          <w:szCs w:val="22"/>
          <w:lang w:val="en-GB" w:eastAsia="en-GB"/>
        </w:rPr>
        <w:drawing>
          <wp:inline distT="0" distB="0" distL="0" distR="0" wp14:anchorId="0CD45A59" wp14:editId="34F39596">
            <wp:extent cx="5727700" cy="38144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Meal Photo.jpg"/>
                    <pic:cNvPicPr/>
                  </pic:nvPicPr>
                  <pic:blipFill>
                    <a:blip r:embed="rId8">
                      <a:extLst>
                        <a:ext uri="{28A0092B-C50C-407E-A947-70E740481C1C}">
                          <a14:useLocalDpi xmlns:a14="http://schemas.microsoft.com/office/drawing/2010/main" val="0"/>
                        </a:ext>
                      </a:extLst>
                    </a:blip>
                    <a:stretch>
                      <a:fillRect/>
                    </a:stretch>
                  </pic:blipFill>
                  <pic:spPr>
                    <a:xfrm>
                      <a:off x="0" y="0"/>
                      <a:ext cx="5727700" cy="3814404"/>
                    </a:xfrm>
                    <a:prstGeom prst="rect">
                      <a:avLst/>
                    </a:prstGeom>
                  </pic:spPr>
                </pic:pic>
              </a:graphicData>
            </a:graphic>
          </wp:inline>
        </w:drawing>
      </w:r>
      <w:r w:rsidR="00FF4303">
        <w:rPr>
          <w:b/>
          <w:szCs w:val="22"/>
        </w:rPr>
        <w:br w:type="page"/>
      </w:r>
    </w:p>
    <w:p w14:paraId="6277DAE8" w14:textId="63470C73" w:rsidR="006E0322" w:rsidRPr="00902998" w:rsidRDefault="00BA3F8C" w:rsidP="00C0199C">
      <w:pPr>
        <w:rPr>
          <w:b/>
          <w:szCs w:val="22"/>
        </w:rPr>
      </w:pPr>
      <w:r>
        <w:rPr>
          <w:b/>
          <w:szCs w:val="22"/>
        </w:rPr>
        <w:lastRenderedPageBreak/>
        <w:t>Title</w:t>
      </w:r>
    </w:p>
    <w:p w14:paraId="2734108E" w14:textId="75E38589" w:rsidR="00BA3F8C" w:rsidRDefault="00B470DA" w:rsidP="00C0199C">
      <w:pPr>
        <w:rPr>
          <w:szCs w:val="22"/>
        </w:rPr>
      </w:pPr>
      <w:r>
        <w:rPr>
          <w:szCs w:val="22"/>
        </w:rPr>
        <w:t xml:space="preserve">Tracking and Monitoring </w:t>
      </w:r>
      <w:r w:rsidR="00F40D7E">
        <w:rPr>
          <w:szCs w:val="22"/>
        </w:rPr>
        <w:t xml:space="preserve">School Meals </w:t>
      </w:r>
      <w:r>
        <w:rPr>
          <w:szCs w:val="22"/>
        </w:rPr>
        <w:t xml:space="preserve">Data using an OpenEMIS </w:t>
      </w:r>
    </w:p>
    <w:p w14:paraId="04C9F7FF" w14:textId="77777777" w:rsidR="00BA3F8C" w:rsidRDefault="00BA3F8C" w:rsidP="00C0199C">
      <w:pPr>
        <w:rPr>
          <w:szCs w:val="22"/>
        </w:rPr>
      </w:pPr>
    </w:p>
    <w:p w14:paraId="6F8C8B5F" w14:textId="77777777" w:rsidR="00DC554B" w:rsidRDefault="00DC554B" w:rsidP="00C0199C">
      <w:pPr>
        <w:rPr>
          <w:szCs w:val="22"/>
        </w:rPr>
      </w:pPr>
    </w:p>
    <w:p w14:paraId="136BE7D6" w14:textId="09B406D6" w:rsidR="00BA3F8C" w:rsidRPr="00BA3F8C" w:rsidRDefault="00DC554B" w:rsidP="00C0199C">
      <w:pPr>
        <w:rPr>
          <w:b/>
          <w:szCs w:val="22"/>
        </w:rPr>
      </w:pPr>
      <w:r>
        <w:rPr>
          <w:b/>
          <w:szCs w:val="22"/>
        </w:rPr>
        <w:t>OpenEMIS Initiative</w:t>
      </w:r>
    </w:p>
    <w:p w14:paraId="2F6861C9" w14:textId="4F40EC49" w:rsidR="00176104" w:rsidRDefault="00176104" w:rsidP="00C0199C">
      <w:pPr>
        <w:rPr>
          <w:szCs w:val="22"/>
        </w:rPr>
      </w:pPr>
      <w:r>
        <w:rPr>
          <w:szCs w:val="22"/>
        </w:rPr>
        <w:t xml:space="preserve">The OpenEMIS Initiative aims to deploy a high-quality Education Management Information System (EMIS) designed to collect and report data on schools, students, teachers, and staff. The system was conceived by UNESCO to be a royalty-free system that can be easily customized to meet the specific needs of member countries. The initiative is coordinated by UNESCO with technical support provided by Community Systems Foundation. OpenEMIS is well positioned to support national system strengthening in the country while addressing the monitoring requirements of </w:t>
      </w:r>
      <w:r w:rsidR="00894AE4">
        <w:rPr>
          <w:szCs w:val="22"/>
        </w:rPr>
        <w:t>Sustainable Development Goal</w:t>
      </w:r>
      <w:r w:rsidR="009A4919">
        <w:rPr>
          <w:szCs w:val="22"/>
        </w:rPr>
        <w:t>s</w:t>
      </w:r>
      <w:r>
        <w:rPr>
          <w:szCs w:val="22"/>
        </w:rPr>
        <w:t xml:space="preserve">. OpenEMIS is deployed as a </w:t>
      </w:r>
      <w:proofErr w:type="gramStart"/>
      <w:r>
        <w:rPr>
          <w:szCs w:val="22"/>
        </w:rPr>
        <w:t>cloud based</w:t>
      </w:r>
      <w:proofErr w:type="gramEnd"/>
      <w:r>
        <w:rPr>
          <w:szCs w:val="22"/>
        </w:rPr>
        <w:t xml:space="preserve"> application and is designed to be mobile responsive, allowing for access on smartphones and tablets as well as more traditional laptop and desktop computers. A suite of tools is available to enhance OpenEMIS software, providing solutions for data collection, management, analysis and procurement of resources. </w:t>
      </w:r>
    </w:p>
    <w:p w14:paraId="3E29A7BC" w14:textId="77777777" w:rsidR="006E0322" w:rsidRDefault="006E0322" w:rsidP="00C0199C">
      <w:pPr>
        <w:rPr>
          <w:szCs w:val="22"/>
        </w:rPr>
      </w:pPr>
    </w:p>
    <w:p w14:paraId="533B9214" w14:textId="77777777" w:rsidR="00BA3F8C" w:rsidRDefault="00BA3F8C" w:rsidP="00C0199C">
      <w:pPr>
        <w:rPr>
          <w:szCs w:val="22"/>
        </w:rPr>
      </w:pPr>
    </w:p>
    <w:p w14:paraId="38BC934D" w14:textId="10076EB9" w:rsidR="006E0322" w:rsidRPr="004A4D79" w:rsidRDefault="0088117C" w:rsidP="00C0199C">
      <w:pPr>
        <w:rPr>
          <w:b/>
          <w:color w:val="000000" w:themeColor="text1"/>
          <w:szCs w:val="22"/>
        </w:rPr>
      </w:pPr>
      <w:r>
        <w:rPr>
          <w:b/>
          <w:color w:val="000000" w:themeColor="text1"/>
          <w:szCs w:val="22"/>
        </w:rPr>
        <w:t>Issue</w:t>
      </w:r>
    </w:p>
    <w:p w14:paraId="57C9F2E2" w14:textId="574FA832" w:rsidR="00BA3F8C" w:rsidRDefault="005C0DA1" w:rsidP="00C0199C">
      <w:pPr>
        <w:rPr>
          <w:szCs w:val="22"/>
        </w:rPr>
      </w:pPr>
      <w:r>
        <w:rPr>
          <w:szCs w:val="22"/>
        </w:rPr>
        <w:t xml:space="preserve">According to </w:t>
      </w:r>
      <w:r w:rsidR="0088345D">
        <w:rPr>
          <w:szCs w:val="22"/>
        </w:rPr>
        <w:t xml:space="preserve">the World Food Programme (WFP), countless children across the globe turn up for school on an empty stomach every day, which makes it hard to focus on lessons. Many simply do not go, as their families need them to help in the fields or around the house. </w:t>
      </w:r>
      <w:r w:rsidR="009E3ACA">
        <w:rPr>
          <w:szCs w:val="22"/>
        </w:rPr>
        <w:t>For all of them, a daily school meal can mean not only better nutrition and health, but also increased access to and achievement in education. It is also a strong incentive to consistently send children to school.</w:t>
      </w:r>
      <w:r w:rsidR="00F40D7E">
        <w:rPr>
          <w:szCs w:val="22"/>
        </w:rPr>
        <w:t xml:space="preserve"> The benef</w:t>
      </w:r>
      <w:r w:rsidR="009A4919">
        <w:rPr>
          <w:szCs w:val="22"/>
        </w:rPr>
        <w:t>its and impa</w:t>
      </w:r>
      <w:r w:rsidR="004A000A">
        <w:rPr>
          <w:szCs w:val="22"/>
        </w:rPr>
        <w:t>cts of school meals align</w:t>
      </w:r>
      <w:r w:rsidR="009A4919">
        <w:rPr>
          <w:szCs w:val="22"/>
        </w:rPr>
        <w:t xml:space="preserve"> </w:t>
      </w:r>
      <w:r w:rsidR="00E974CB">
        <w:rPr>
          <w:szCs w:val="22"/>
        </w:rPr>
        <w:t xml:space="preserve">well </w:t>
      </w:r>
      <w:r w:rsidR="009A4919">
        <w:rPr>
          <w:szCs w:val="22"/>
        </w:rPr>
        <w:t xml:space="preserve">with the Sustainable Development Goals (SDGs). </w:t>
      </w:r>
      <w:r w:rsidR="00870E72">
        <w:rPr>
          <w:szCs w:val="22"/>
        </w:rPr>
        <w:t>Many countries are already providing school meals; however, it is not clear what impact these meals are having in terms of student attendance and achievement</w:t>
      </w:r>
      <w:r w:rsidR="009A4919">
        <w:rPr>
          <w:szCs w:val="22"/>
        </w:rPr>
        <w:t xml:space="preserve">. </w:t>
      </w:r>
    </w:p>
    <w:p w14:paraId="79918E24" w14:textId="77777777" w:rsidR="00BA3F8C" w:rsidRDefault="00BA3F8C" w:rsidP="00C0199C">
      <w:pPr>
        <w:rPr>
          <w:szCs w:val="22"/>
        </w:rPr>
      </w:pPr>
    </w:p>
    <w:p w14:paraId="6006E6E6" w14:textId="77777777" w:rsidR="00BA3F8C" w:rsidRDefault="00BA3F8C" w:rsidP="00C0199C">
      <w:pPr>
        <w:rPr>
          <w:szCs w:val="22"/>
        </w:rPr>
      </w:pPr>
    </w:p>
    <w:p w14:paraId="03D4EE15" w14:textId="142996BF" w:rsidR="00BA3F8C" w:rsidRPr="00BA3F8C" w:rsidRDefault="00BA3F8C" w:rsidP="00C0199C">
      <w:pPr>
        <w:rPr>
          <w:b/>
          <w:szCs w:val="22"/>
        </w:rPr>
      </w:pPr>
      <w:r w:rsidRPr="00BA3F8C">
        <w:rPr>
          <w:b/>
          <w:szCs w:val="22"/>
        </w:rPr>
        <w:t>Approach/Solution</w:t>
      </w:r>
    </w:p>
    <w:p w14:paraId="5427028F" w14:textId="5F2A3E04" w:rsidR="007479EA" w:rsidRDefault="007479EA" w:rsidP="00C0199C">
      <w:pPr>
        <w:rPr>
          <w:szCs w:val="22"/>
        </w:rPr>
      </w:pPr>
      <w:r>
        <w:rPr>
          <w:szCs w:val="22"/>
        </w:rPr>
        <w:t xml:space="preserve">The OpenEMIS </w:t>
      </w:r>
      <w:r w:rsidR="009D778D">
        <w:rPr>
          <w:szCs w:val="22"/>
        </w:rPr>
        <w:t xml:space="preserve">Core Meal feature collects data on meal programmes, benefit types, and the students participating in meal programmes. Information such as the target group, delivery frequency, nutritional content and implementer are captured for the different meal programmes. Additional custom fields can also be added based on specific country contexts. The </w:t>
      </w:r>
      <w:r w:rsidR="00695717">
        <w:rPr>
          <w:szCs w:val="22"/>
        </w:rPr>
        <w:t xml:space="preserve">Meal feature </w:t>
      </w:r>
      <w:r w:rsidR="009D778D">
        <w:rPr>
          <w:szCs w:val="22"/>
        </w:rPr>
        <w:t>tracks the benefit type and coverage per students (i.e. some students may need to pay while other students may receive meals for free)</w:t>
      </w:r>
      <w:r w:rsidR="00695717">
        <w:rPr>
          <w:szCs w:val="22"/>
        </w:rPr>
        <w:t xml:space="preserve"> as well</w:t>
      </w:r>
      <w:r w:rsidR="009D778D">
        <w:rPr>
          <w:szCs w:val="22"/>
        </w:rPr>
        <w:t xml:space="preserve">. Each meal programme and students’ participation in that programme is tracked by academic period so that the data can be trended over time. At the school level, the OpenEMIS Core Meal feature can track the number of meals received, the delivery status (i.e. on time, late or not delivered) and the number of meals distributed by student. Finally, the feature tracks how much money was paid per student for those receiving less than 100% benefit type. </w:t>
      </w:r>
    </w:p>
    <w:p w14:paraId="32D7109F" w14:textId="017D8958" w:rsidR="00BA3F8C" w:rsidRDefault="004E2938" w:rsidP="001868A3">
      <w:pPr>
        <w:jc w:val="center"/>
        <w:rPr>
          <w:szCs w:val="22"/>
        </w:rPr>
      </w:pPr>
      <w:r>
        <w:rPr>
          <w:noProof/>
          <w:szCs w:val="22"/>
          <w:lang w:val="en-GB" w:eastAsia="en-GB"/>
        </w:rPr>
        <w:lastRenderedPageBreak/>
        <w:drawing>
          <wp:inline distT="0" distB="0" distL="0" distR="0" wp14:anchorId="480A9AF5" wp14:editId="01AEB0CA">
            <wp:extent cx="5271821" cy="3955897"/>
            <wp:effectExtent l="0" t="0" r="1143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11-20 at 3.46.19 PM.png"/>
                    <pic:cNvPicPr/>
                  </pic:nvPicPr>
                  <pic:blipFill>
                    <a:blip r:embed="rId9">
                      <a:extLst>
                        <a:ext uri="{28A0092B-C50C-407E-A947-70E740481C1C}">
                          <a14:useLocalDpi xmlns:a14="http://schemas.microsoft.com/office/drawing/2010/main" val="0"/>
                        </a:ext>
                      </a:extLst>
                    </a:blip>
                    <a:stretch>
                      <a:fillRect/>
                    </a:stretch>
                  </pic:blipFill>
                  <pic:spPr>
                    <a:xfrm>
                      <a:off x="0" y="0"/>
                      <a:ext cx="5271821" cy="3955897"/>
                    </a:xfrm>
                    <a:prstGeom prst="rect">
                      <a:avLst/>
                    </a:prstGeom>
                  </pic:spPr>
                </pic:pic>
              </a:graphicData>
            </a:graphic>
          </wp:inline>
        </w:drawing>
      </w:r>
    </w:p>
    <w:p w14:paraId="0812EE2D" w14:textId="77777777" w:rsidR="00BA3F8C" w:rsidRDefault="00BA3F8C" w:rsidP="00C0199C">
      <w:pPr>
        <w:rPr>
          <w:szCs w:val="22"/>
        </w:rPr>
      </w:pPr>
    </w:p>
    <w:p w14:paraId="16E0A5AF" w14:textId="6D1847D9" w:rsidR="004E2938" w:rsidRDefault="00EF084C" w:rsidP="001868A3">
      <w:pPr>
        <w:jc w:val="center"/>
        <w:rPr>
          <w:szCs w:val="22"/>
        </w:rPr>
      </w:pPr>
      <w:r>
        <w:rPr>
          <w:noProof/>
          <w:szCs w:val="22"/>
          <w:lang w:val="en-GB" w:eastAsia="en-GB"/>
        </w:rPr>
        <w:drawing>
          <wp:inline distT="0" distB="0" distL="0" distR="0" wp14:anchorId="57894A0A" wp14:editId="0CF0B894">
            <wp:extent cx="5272222" cy="3943061"/>
            <wp:effectExtent l="0" t="0" r="1143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11-20 at 3.47.27 PM.png"/>
                    <pic:cNvPicPr/>
                  </pic:nvPicPr>
                  <pic:blipFill>
                    <a:blip r:embed="rId10">
                      <a:extLst>
                        <a:ext uri="{28A0092B-C50C-407E-A947-70E740481C1C}">
                          <a14:useLocalDpi xmlns:a14="http://schemas.microsoft.com/office/drawing/2010/main" val="0"/>
                        </a:ext>
                      </a:extLst>
                    </a:blip>
                    <a:stretch>
                      <a:fillRect/>
                    </a:stretch>
                  </pic:blipFill>
                  <pic:spPr>
                    <a:xfrm>
                      <a:off x="0" y="0"/>
                      <a:ext cx="5285595" cy="3953063"/>
                    </a:xfrm>
                    <a:prstGeom prst="rect">
                      <a:avLst/>
                    </a:prstGeom>
                  </pic:spPr>
                </pic:pic>
              </a:graphicData>
            </a:graphic>
          </wp:inline>
        </w:drawing>
      </w:r>
    </w:p>
    <w:p w14:paraId="4340FB6C" w14:textId="77777777" w:rsidR="004E2938" w:rsidRDefault="004E2938" w:rsidP="00C0199C">
      <w:pPr>
        <w:rPr>
          <w:szCs w:val="22"/>
        </w:rPr>
      </w:pPr>
    </w:p>
    <w:p w14:paraId="540B9831" w14:textId="21D65E19" w:rsidR="00EF084C" w:rsidRDefault="00AE6494" w:rsidP="001868A3">
      <w:pPr>
        <w:jc w:val="center"/>
        <w:rPr>
          <w:szCs w:val="22"/>
        </w:rPr>
      </w:pPr>
      <w:r>
        <w:rPr>
          <w:noProof/>
          <w:szCs w:val="22"/>
          <w:lang w:val="en-GB" w:eastAsia="en-GB"/>
        </w:rPr>
        <w:lastRenderedPageBreak/>
        <w:drawing>
          <wp:inline distT="0" distB="0" distL="0" distR="0" wp14:anchorId="37E4AAD7" wp14:editId="3F553D29">
            <wp:extent cx="5276088" cy="3942839"/>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7-11-20 at 3.49.23 PM.png"/>
                    <pic:cNvPicPr/>
                  </pic:nvPicPr>
                  <pic:blipFill>
                    <a:blip r:embed="rId11">
                      <a:extLst>
                        <a:ext uri="{28A0092B-C50C-407E-A947-70E740481C1C}">
                          <a14:useLocalDpi xmlns:a14="http://schemas.microsoft.com/office/drawing/2010/main" val="0"/>
                        </a:ext>
                      </a:extLst>
                    </a:blip>
                    <a:stretch>
                      <a:fillRect/>
                    </a:stretch>
                  </pic:blipFill>
                  <pic:spPr>
                    <a:xfrm>
                      <a:off x="0" y="0"/>
                      <a:ext cx="5276088" cy="3942839"/>
                    </a:xfrm>
                    <a:prstGeom prst="rect">
                      <a:avLst/>
                    </a:prstGeom>
                  </pic:spPr>
                </pic:pic>
              </a:graphicData>
            </a:graphic>
          </wp:inline>
        </w:drawing>
      </w:r>
    </w:p>
    <w:p w14:paraId="4664D1B3" w14:textId="77777777" w:rsidR="00D754E6" w:rsidRDefault="00D754E6" w:rsidP="00C0199C">
      <w:pPr>
        <w:rPr>
          <w:b/>
          <w:szCs w:val="22"/>
        </w:rPr>
      </w:pPr>
    </w:p>
    <w:p w14:paraId="24CD9932" w14:textId="694FFC07" w:rsidR="00D754E6" w:rsidRDefault="005F5FE2" w:rsidP="00C0199C">
      <w:pPr>
        <w:rPr>
          <w:b/>
          <w:szCs w:val="22"/>
        </w:rPr>
      </w:pPr>
      <w:r>
        <w:rPr>
          <w:b/>
          <w:noProof/>
          <w:szCs w:val="22"/>
          <w:lang w:val="en-GB" w:eastAsia="en-GB"/>
        </w:rPr>
        <w:drawing>
          <wp:inline distT="0" distB="0" distL="0" distR="0" wp14:anchorId="3C84997F" wp14:editId="746F6EDB">
            <wp:extent cx="5723663" cy="43110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1-03 at 11.51.12 AM.png"/>
                    <pic:cNvPicPr/>
                  </pic:nvPicPr>
                  <pic:blipFill>
                    <a:blip r:embed="rId12">
                      <a:extLst>
                        <a:ext uri="{28A0092B-C50C-407E-A947-70E740481C1C}">
                          <a14:useLocalDpi xmlns:a14="http://schemas.microsoft.com/office/drawing/2010/main" val="0"/>
                        </a:ext>
                      </a:extLst>
                    </a:blip>
                    <a:stretch>
                      <a:fillRect/>
                    </a:stretch>
                  </pic:blipFill>
                  <pic:spPr>
                    <a:xfrm>
                      <a:off x="0" y="0"/>
                      <a:ext cx="5723663" cy="4311015"/>
                    </a:xfrm>
                    <a:prstGeom prst="rect">
                      <a:avLst/>
                    </a:prstGeom>
                  </pic:spPr>
                </pic:pic>
              </a:graphicData>
            </a:graphic>
          </wp:inline>
        </w:drawing>
      </w:r>
    </w:p>
    <w:p w14:paraId="5C1B5581" w14:textId="1FAC0D62" w:rsidR="00CC6CD0" w:rsidRPr="00BA3F8C" w:rsidRDefault="00CC6CD0" w:rsidP="00C0199C">
      <w:pPr>
        <w:rPr>
          <w:b/>
          <w:szCs w:val="22"/>
        </w:rPr>
      </w:pPr>
      <w:r>
        <w:rPr>
          <w:b/>
          <w:szCs w:val="22"/>
        </w:rPr>
        <w:lastRenderedPageBreak/>
        <w:t>Measurement</w:t>
      </w:r>
    </w:p>
    <w:p w14:paraId="769E239F" w14:textId="04889094" w:rsidR="004F1C15" w:rsidRDefault="00CC6CD0" w:rsidP="00C0199C">
      <w:pPr>
        <w:rPr>
          <w:szCs w:val="22"/>
        </w:rPr>
      </w:pPr>
      <w:r>
        <w:rPr>
          <w:szCs w:val="22"/>
        </w:rPr>
        <w:t xml:space="preserve">Following list of indicators </w:t>
      </w:r>
      <w:r w:rsidR="00C41A1E">
        <w:rPr>
          <w:szCs w:val="22"/>
        </w:rPr>
        <w:t xml:space="preserve">and more </w:t>
      </w:r>
      <w:r w:rsidR="005013A6">
        <w:rPr>
          <w:szCs w:val="22"/>
        </w:rPr>
        <w:t>can be monitored through</w:t>
      </w:r>
      <w:r>
        <w:rPr>
          <w:szCs w:val="22"/>
        </w:rPr>
        <w:t xml:space="preserve"> OpenEMIS: </w:t>
      </w:r>
    </w:p>
    <w:p w14:paraId="0ACF0EF2" w14:textId="326EB2CA" w:rsidR="005E7311" w:rsidRDefault="005E7311" w:rsidP="005E7311">
      <w:pPr>
        <w:pStyle w:val="ListParagraph"/>
        <w:numPr>
          <w:ilvl w:val="0"/>
          <w:numId w:val="2"/>
        </w:numPr>
        <w:rPr>
          <w:szCs w:val="22"/>
        </w:rPr>
      </w:pPr>
      <w:r>
        <w:rPr>
          <w:szCs w:val="22"/>
        </w:rPr>
        <w:t>Number</w:t>
      </w:r>
      <w:r w:rsidR="00C41A1E">
        <w:rPr>
          <w:szCs w:val="22"/>
        </w:rPr>
        <w:t xml:space="preserve"> of beneficiaries receiving assistance as percentage of planned</w:t>
      </w:r>
    </w:p>
    <w:p w14:paraId="0EF6F055" w14:textId="59F38742" w:rsidR="00C41A1E" w:rsidRDefault="00C41A1E" w:rsidP="005E7311">
      <w:pPr>
        <w:pStyle w:val="ListParagraph"/>
        <w:numPr>
          <w:ilvl w:val="0"/>
          <w:numId w:val="2"/>
        </w:numPr>
        <w:rPr>
          <w:szCs w:val="22"/>
        </w:rPr>
      </w:pPr>
      <w:r>
        <w:rPr>
          <w:szCs w:val="22"/>
        </w:rPr>
        <w:t>Number of national programmes developed with WFP support (nutrition, school feeding, safety net)</w:t>
      </w:r>
    </w:p>
    <w:p w14:paraId="7DA2646C" w14:textId="70AF1B0F" w:rsidR="00C41A1E" w:rsidRDefault="00C41A1E" w:rsidP="005E7311">
      <w:pPr>
        <w:pStyle w:val="ListParagraph"/>
        <w:numPr>
          <w:ilvl w:val="0"/>
          <w:numId w:val="2"/>
        </w:numPr>
        <w:rPr>
          <w:szCs w:val="22"/>
        </w:rPr>
      </w:pPr>
      <w:r>
        <w:rPr>
          <w:szCs w:val="22"/>
        </w:rPr>
        <w:t>Quantity of food assistance distributed as percentage of planned distribution</w:t>
      </w:r>
    </w:p>
    <w:p w14:paraId="76AD47F9" w14:textId="6366960A" w:rsidR="00C41A1E" w:rsidRDefault="00C41A1E" w:rsidP="005E7311">
      <w:pPr>
        <w:pStyle w:val="ListParagraph"/>
        <w:numPr>
          <w:ilvl w:val="0"/>
          <w:numId w:val="2"/>
        </w:numPr>
        <w:rPr>
          <w:szCs w:val="22"/>
        </w:rPr>
      </w:pPr>
      <w:r>
        <w:rPr>
          <w:szCs w:val="22"/>
        </w:rPr>
        <w:t>Quantity of food procured by public institutions receiving WFP support</w:t>
      </w:r>
    </w:p>
    <w:p w14:paraId="14A39A63" w14:textId="749424C9" w:rsidR="00C41A1E" w:rsidRDefault="00C41A1E" w:rsidP="005E7311">
      <w:pPr>
        <w:pStyle w:val="ListParagraph"/>
        <w:numPr>
          <w:ilvl w:val="0"/>
          <w:numId w:val="2"/>
        </w:numPr>
        <w:rPr>
          <w:szCs w:val="22"/>
        </w:rPr>
      </w:pPr>
      <w:r>
        <w:rPr>
          <w:szCs w:val="22"/>
        </w:rPr>
        <w:t>Total value of vouchers distributed (expressed in food/cash)</w:t>
      </w:r>
    </w:p>
    <w:p w14:paraId="00F1EBD2" w14:textId="3843BF31" w:rsidR="00BA3F8C" w:rsidRDefault="00B3022B" w:rsidP="00C0199C">
      <w:pPr>
        <w:pStyle w:val="ListParagraph"/>
        <w:numPr>
          <w:ilvl w:val="0"/>
          <w:numId w:val="2"/>
        </w:numPr>
        <w:rPr>
          <w:szCs w:val="22"/>
        </w:rPr>
      </w:pPr>
      <w:r>
        <w:rPr>
          <w:szCs w:val="22"/>
        </w:rPr>
        <w:t>Average number of school days per month that provided multi-fortified foods or at least four food groups</w:t>
      </w:r>
    </w:p>
    <w:p w14:paraId="62625CE7" w14:textId="29BD7BDD" w:rsidR="00E50B4B" w:rsidRDefault="00E50B4B" w:rsidP="00C0199C">
      <w:pPr>
        <w:pStyle w:val="ListParagraph"/>
        <w:numPr>
          <w:ilvl w:val="0"/>
          <w:numId w:val="2"/>
        </w:numPr>
        <w:rPr>
          <w:szCs w:val="22"/>
        </w:rPr>
      </w:pPr>
      <w:r>
        <w:rPr>
          <w:szCs w:val="22"/>
        </w:rPr>
        <w:t>Enrolment rate for boys and girls</w:t>
      </w:r>
    </w:p>
    <w:p w14:paraId="7292FCA1" w14:textId="42477085" w:rsidR="00E50B4B" w:rsidRPr="005F5FE2" w:rsidRDefault="00E50B4B" w:rsidP="00C0199C">
      <w:pPr>
        <w:pStyle w:val="ListParagraph"/>
        <w:numPr>
          <w:ilvl w:val="0"/>
          <w:numId w:val="2"/>
        </w:numPr>
        <w:rPr>
          <w:szCs w:val="22"/>
        </w:rPr>
      </w:pPr>
      <w:r>
        <w:rPr>
          <w:szCs w:val="22"/>
        </w:rPr>
        <w:t>Retention rate for boys and girls</w:t>
      </w:r>
    </w:p>
    <w:p w14:paraId="38165B36" w14:textId="77777777" w:rsidR="00BA3F8C" w:rsidRDefault="00BA3F8C" w:rsidP="00C0199C">
      <w:pPr>
        <w:rPr>
          <w:szCs w:val="22"/>
        </w:rPr>
      </w:pPr>
    </w:p>
    <w:p w14:paraId="691A3EE4" w14:textId="77777777" w:rsidR="005F5FE2" w:rsidRDefault="005F5FE2" w:rsidP="00C0199C">
      <w:pPr>
        <w:rPr>
          <w:szCs w:val="22"/>
        </w:rPr>
      </w:pPr>
    </w:p>
    <w:p w14:paraId="061ABA74" w14:textId="3002113A" w:rsidR="0065643D" w:rsidRPr="0065643D" w:rsidRDefault="005F5FE2" w:rsidP="00C0199C">
      <w:pPr>
        <w:rPr>
          <w:b/>
          <w:szCs w:val="22"/>
        </w:rPr>
      </w:pPr>
      <w:r>
        <w:rPr>
          <w:b/>
          <w:szCs w:val="22"/>
        </w:rPr>
        <w:t>Support</w:t>
      </w:r>
    </w:p>
    <w:p w14:paraId="0A03C92C" w14:textId="04EDC076" w:rsidR="0065643D" w:rsidRDefault="002C2F4C" w:rsidP="00C0199C">
      <w:pPr>
        <w:rPr>
          <w:szCs w:val="22"/>
        </w:rPr>
      </w:pPr>
      <w:r>
        <w:rPr>
          <w:szCs w:val="22"/>
        </w:rPr>
        <w:t>To ensure</w:t>
      </w:r>
      <w:r w:rsidR="00BD1024">
        <w:rPr>
          <w:szCs w:val="22"/>
        </w:rPr>
        <w:t xml:space="preserve"> </w:t>
      </w:r>
      <w:r>
        <w:rPr>
          <w:szCs w:val="22"/>
        </w:rPr>
        <w:t>quality project activities for long term sustainable development, Op</w:t>
      </w:r>
      <w:r w:rsidR="00BD1024">
        <w:rPr>
          <w:szCs w:val="22"/>
        </w:rPr>
        <w:t xml:space="preserve">enEMIS is </w:t>
      </w:r>
      <w:r w:rsidR="00A77514">
        <w:rPr>
          <w:szCs w:val="22"/>
        </w:rPr>
        <w:t>providing six</w:t>
      </w:r>
      <w:r w:rsidR="00BD1024">
        <w:rPr>
          <w:szCs w:val="22"/>
        </w:rPr>
        <w:t xml:space="preserve"> types of services (i.e. Policy and Planning Services; Analytical Services; Implementation Services; Support Services; Ad Hoc Services; </w:t>
      </w:r>
      <w:r w:rsidR="00A77514">
        <w:rPr>
          <w:szCs w:val="22"/>
        </w:rPr>
        <w:t xml:space="preserve">and </w:t>
      </w:r>
      <w:r w:rsidR="00BD1024">
        <w:rPr>
          <w:szCs w:val="22"/>
        </w:rPr>
        <w:t>Software Development Se</w:t>
      </w:r>
      <w:r w:rsidR="005013A6">
        <w:rPr>
          <w:szCs w:val="22"/>
        </w:rPr>
        <w:t>rvices) along with</w:t>
      </w:r>
      <w:r w:rsidR="00A77514">
        <w:rPr>
          <w:szCs w:val="22"/>
        </w:rPr>
        <w:t xml:space="preserve"> Training Services (i.e. Professional; Administrator; Analyst; Trainer; and Advanced Lab) for countries’</w:t>
      </w:r>
      <w:r w:rsidR="00847B07">
        <w:rPr>
          <w:szCs w:val="22"/>
        </w:rPr>
        <w:t xml:space="preserve"> capacity building</w:t>
      </w:r>
      <w:r w:rsidR="00A77514">
        <w:rPr>
          <w:szCs w:val="22"/>
        </w:rPr>
        <w:t xml:space="preserve">. </w:t>
      </w:r>
      <w:r w:rsidR="00FE16B0">
        <w:rPr>
          <w:szCs w:val="22"/>
        </w:rPr>
        <w:t>Moreover</w:t>
      </w:r>
      <w:r w:rsidR="000D50C6">
        <w:rPr>
          <w:szCs w:val="22"/>
        </w:rPr>
        <w:t xml:space="preserve">, </w:t>
      </w:r>
      <w:r w:rsidR="00847B07">
        <w:rPr>
          <w:szCs w:val="22"/>
        </w:rPr>
        <w:t xml:space="preserve">OpenEMIS </w:t>
      </w:r>
      <w:r w:rsidR="00CD5372">
        <w:rPr>
          <w:szCs w:val="22"/>
        </w:rPr>
        <w:t xml:space="preserve">runs </w:t>
      </w:r>
      <w:r w:rsidR="00D87094">
        <w:rPr>
          <w:szCs w:val="22"/>
        </w:rPr>
        <w:t>Service Desk</w:t>
      </w:r>
      <w:r w:rsidR="00CD5372">
        <w:rPr>
          <w:szCs w:val="22"/>
        </w:rPr>
        <w:t xml:space="preserve"> from education experts and technicians to support users</w:t>
      </w:r>
      <w:r w:rsidR="0068011A">
        <w:rPr>
          <w:szCs w:val="22"/>
        </w:rPr>
        <w:t>’</w:t>
      </w:r>
      <w:r w:rsidR="00CD5372">
        <w:rPr>
          <w:szCs w:val="22"/>
        </w:rPr>
        <w:t xml:space="preserve"> questions and requests </w:t>
      </w:r>
      <w:r w:rsidR="00642CB4">
        <w:rPr>
          <w:szCs w:val="22"/>
        </w:rPr>
        <w:t>as well as</w:t>
      </w:r>
      <w:r w:rsidR="00D87094">
        <w:rPr>
          <w:szCs w:val="22"/>
        </w:rPr>
        <w:t xml:space="preserve"> online OpenEMIS Support</w:t>
      </w:r>
      <w:r w:rsidR="00717577">
        <w:rPr>
          <w:rStyle w:val="FootnoteReference"/>
          <w:szCs w:val="22"/>
        </w:rPr>
        <w:footnoteReference w:id="1"/>
      </w:r>
      <w:r w:rsidR="00717577">
        <w:rPr>
          <w:szCs w:val="22"/>
        </w:rPr>
        <w:t xml:space="preserve"> where clients get access to knowledge base on all applications. </w:t>
      </w:r>
    </w:p>
    <w:p w14:paraId="5A343177" w14:textId="77777777" w:rsidR="00113399" w:rsidRDefault="00113399" w:rsidP="00C0199C">
      <w:pPr>
        <w:rPr>
          <w:szCs w:val="22"/>
        </w:rPr>
      </w:pPr>
    </w:p>
    <w:p w14:paraId="1F5A8BE2" w14:textId="77777777" w:rsidR="00113399" w:rsidRDefault="00113399" w:rsidP="00C0199C">
      <w:pPr>
        <w:rPr>
          <w:szCs w:val="22"/>
        </w:rPr>
      </w:pPr>
    </w:p>
    <w:p w14:paraId="6FB514EC" w14:textId="769BD2BB" w:rsidR="00113399" w:rsidRPr="00113399" w:rsidRDefault="00113399" w:rsidP="00C0199C">
      <w:pPr>
        <w:rPr>
          <w:b/>
          <w:szCs w:val="22"/>
        </w:rPr>
      </w:pPr>
      <w:r w:rsidRPr="00113399">
        <w:rPr>
          <w:b/>
          <w:szCs w:val="22"/>
        </w:rPr>
        <w:t>References</w:t>
      </w:r>
    </w:p>
    <w:p w14:paraId="6EFCC503" w14:textId="1ED47315" w:rsidR="00DC7A31" w:rsidRDefault="00DC7A31" w:rsidP="00113399">
      <w:pPr>
        <w:jc w:val="left"/>
        <w:rPr>
          <w:szCs w:val="22"/>
        </w:rPr>
      </w:pPr>
      <w:r>
        <w:rPr>
          <w:szCs w:val="22"/>
        </w:rPr>
        <w:t xml:space="preserve">World Food Programme (WFP). School Meals. </w:t>
      </w:r>
      <w:hyperlink r:id="rId13" w:history="1">
        <w:r w:rsidRPr="00F11DD4">
          <w:rPr>
            <w:rStyle w:val="Hyperlink"/>
            <w:szCs w:val="22"/>
          </w:rPr>
          <w:t>www1.wfp.org/school-meals</w:t>
        </w:r>
      </w:hyperlink>
    </w:p>
    <w:p w14:paraId="17965310" w14:textId="77777777" w:rsidR="00EB369F" w:rsidRDefault="00EB369F" w:rsidP="00113399">
      <w:pPr>
        <w:jc w:val="left"/>
        <w:rPr>
          <w:szCs w:val="22"/>
        </w:rPr>
      </w:pPr>
    </w:p>
    <w:p w14:paraId="10F087F1" w14:textId="31C62B38" w:rsidR="00113399" w:rsidRDefault="00113399" w:rsidP="00113399">
      <w:pPr>
        <w:jc w:val="left"/>
        <w:rPr>
          <w:szCs w:val="22"/>
        </w:rPr>
      </w:pPr>
      <w:r>
        <w:rPr>
          <w:szCs w:val="22"/>
        </w:rPr>
        <w:t xml:space="preserve">World Food Programme (WFP). Revised School Feeding Policy 2013 (Engligh, PDF). </w:t>
      </w:r>
      <w:hyperlink r:id="rId14" w:history="1">
        <w:r w:rsidRPr="007115D7">
          <w:rPr>
            <w:rStyle w:val="Hyperlink"/>
            <w:szCs w:val="22"/>
          </w:rPr>
          <w:t>https://www.openemis.org/files/resources/WFP_Revised_School_Feeding_Policy_2013_en.pdf</w:t>
        </w:r>
      </w:hyperlink>
    </w:p>
    <w:p w14:paraId="5407E894" w14:textId="77777777" w:rsidR="00113399" w:rsidRDefault="00113399" w:rsidP="00C0199C">
      <w:pPr>
        <w:rPr>
          <w:szCs w:val="22"/>
        </w:rPr>
      </w:pPr>
    </w:p>
    <w:p w14:paraId="11057DDC" w14:textId="334B2ECF" w:rsidR="00113399" w:rsidRDefault="00113399" w:rsidP="00C0199C">
      <w:pPr>
        <w:rPr>
          <w:szCs w:val="22"/>
        </w:rPr>
      </w:pPr>
      <w:r>
        <w:rPr>
          <w:szCs w:val="22"/>
        </w:rPr>
        <w:t xml:space="preserve">United Nations Educational, Scientific and Cultural Organization (UNESCO). Education Indicators Technical Guidelines 2009 (English, PDF). </w:t>
      </w:r>
    </w:p>
    <w:p w14:paraId="786E1C93" w14:textId="383F0DA0" w:rsidR="00113399" w:rsidRDefault="00B365B0" w:rsidP="00C0199C">
      <w:pPr>
        <w:rPr>
          <w:szCs w:val="22"/>
        </w:rPr>
      </w:pPr>
      <w:hyperlink r:id="rId15" w:history="1">
        <w:r w:rsidR="00113399" w:rsidRPr="007115D7">
          <w:rPr>
            <w:rStyle w:val="Hyperlink"/>
            <w:szCs w:val="22"/>
          </w:rPr>
          <w:t>https://www.openemis.org/files/resources/Indicator_Technical_guidelines_en.pdf</w:t>
        </w:r>
      </w:hyperlink>
    </w:p>
    <w:p w14:paraId="1AE3A097" w14:textId="77777777" w:rsidR="00113399" w:rsidRDefault="00113399" w:rsidP="00C0199C">
      <w:pPr>
        <w:rPr>
          <w:szCs w:val="22"/>
        </w:rPr>
      </w:pPr>
    </w:p>
    <w:p w14:paraId="1A74E1C2" w14:textId="77777777" w:rsidR="00113399" w:rsidRDefault="00113399" w:rsidP="00C0199C">
      <w:pPr>
        <w:rPr>
          <w:szCs w:val="22"/>
        </w:rPr>
      </w:pPr>
    </w:p>
    <w:p w14:paraId="19FF4726" w14:textId="434C5E70" w:rsidR="006E0322" w:rsidRPr="00BA3F8C" w:rsidRDefault="006E0322" w:rsidP="00BA3F8C">
      <w:pPr>
        <w:jc w:val="left"/>
        <w:rPr>
          <w:b/>
          <w:szCs w:val="22"/>
        </w:rPr>
      </w:pPr>
    </w:p>
    <w:sectPr w:rsidR="006E0322" w:rsidRPr="00BA3F8C" w:rsidSect="00AC5DCB">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B440E" w14:textId="77777777" w:rsidR="00B365B0" w:rsidRDefault="00B365B0" w:rsidP="00AF303C">
      <w:r>
        <w:separator/>
      </w:r>
    </w:p>
  </w:endnote>
  <w:endnote w:type="continuationSeparator" w:id="0">
    <w:p w14:paraId="1FC13B0D" w14:textId="77777777" w:rsidR="00B365B0" w:rsidRDefault="00B365B0"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askerville">
    <w:panose1 w:val="02020502070401020303"/>
    <w:charset w:val="00"/>
    <w:family w:val="roman"/>
    <w:pitch w:val="variable"/>
    <w:sig w:usb0="8000006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A246" w14:textId="77777777" w:rsidR="00BB6A08" w:rsidRDefault="00BB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C75FBD" w14:paraId="3AE569FC" w14:textId="77777777" w:rsidTr="00B470DA">
      <w:trPr>
        <w:trHeight w:val="163"/>
      </w:trPr>
      <w:tc>
        <w:tcPr>
          <w:tcW w:w="3060" w:type="dxa"/>
        </w:tcPr>
        <w:p w14:paraId="1049FCA7" w14:textId="62D96648" w:rsidR="00C75FBD" w:rsidRDefault="00C75FBD"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373E09">
            <w:rPr>
              <w:rFonts w:asciiTheme="majorHAnsi" w:hAnsiTheme="majorHAnsi" w:cs="Times New Roman"/>
              <w:noProof/>
              <w:sz w:val="16"/>
              <w:szCs w:val="16"/>
            </w:rPr>
            <w:t>OpenEMIS_Concept_Note_Meals_en.docx</w:t>
          </w:r>
          <w:r w:rsidRPr="00B92DCF">
            <w:rPr>
              <w:rFonts w:asciiTheme="majorHAnsi" w:hAnsiTheme="majorHAnsi" w:cs="Times New Roman"/>
              <w:sz w:val="16"/>
              <w:szCs w:val="16"/>
            </w:rPr>
            <w:fldChar w:fldCharType="end"/>
          </w:r>
        </w:p>
      </w:tc>
      <w:tc>
        <w:tcPr>
          <w:tcW w:w="3060" w:type="dxa"/>
        </w:tcPr>
        <w:p w14:paraId="016E3A76" w14:textId="77777777" w:rsidR="00C75FBD" w:rsidRDefault="00C75FBD"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373E09">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373E09">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060" w:type="dxa"/>
        </w:tcPr>
        <w:p w14:paraId="7CC55F49" w14:textId="7A2138EC" w:rsidR="00C75FBD" w:rsidRDefault="00C75FBD" w:rsidP="006C19F9">
          <w:pPr>
            <w:pStyle w:val="Footer"/>
            <w:jc w:val="right"/>
            <w:rPr>
              <w:rFonts w:asciiTheme="majorHAnsi" w:hAnsiTheme="majorHAnsi" w:cs="Times New Roman"/>
              <w:sz w:val="16"/>
              <w:szCs w:val="16"/>
            </w:rPr>
          </w:pPr>
          <w:r w:rsidRPr="00B92DCF">
            <w:rPr>
              <w:rFonts w:asciiTheme="majorHAnsi" w:hAnsiTheme="majorHAnsi"/>
              <w:sz w:val="16"/>
              <w:szCs w:val="16"/>
            </w:rPr>
            <w:t>V201</w:t>
          </w:r>
          <w:r w:rsidR="00BB6A08">
            <w:rPr>
              <w:rFonts w:asciiTheme="majorHAnsi" w:hAnsiTheme="majorHAnsi"/>
              <w:sz w:val="16"/>
              <w:szCs w:val="16"/>
            </w:rPr>
            <w:t>80420</w:t>
          </w:r>
        </w:p>
      </w:tc>
    </w:tr>
  </w:tbl>
  <w:p w14:paraId="0E1FAE4F" w14:textId="77777777" w:rsidR="00C75FBD" w:rsidRPr="00B92DCF" w:rsidRDefault="00C75FBD" w:rsidP="008D6064">
    <w:pPr>
      <w:pStyle w:val="Footer"/>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C768" w14:textId="77777777" w:rsidR="00BB6A08" w:rsidRDefault="00BB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49B5" w14:textId="77777777" w:rsidR="00B365B0" w:rsidRDefault="00B365B0" w:rsidP="00AF303C">
      <w:r>
        <w:separator/>
      </w:r>
    </w:p>
  </w:footnote>
  <w:footnote w:type="continuationSeparator" w:id="0">
    <w:p w14:paraId="3CDE2C32" w14:textId="77777777" w:rsidR="00B365B0" w:rsidRDefault="00B365B0" w:rsidP="00AF303C">
      <w:r>
        <w:continuationSeparator/>
      </w:r>
    </w:p>
  </w:footnote>
  <w:footnote w:id="1">
    <w:p w14:paraId="3C242E3C" w14:textId="067E8487" w:rsidR="00717577" w:rsidRPr="00717577" w:rsidRDefault="00717577">
      <w:pPr>
        <w:pStyle w:val="FootnoteText"/>
        <w:rPr>
          <w:sz w:val="18"/>
          <w:szCs w:val="18"/>
        </w:rPr>
      </w:pPr>
      <w:r w:rsidRPr="00717577">
        <w:rPr>
          <w:rStyle w:val="FootnoteReference"/>
          <w:sz w:val="18"/>
          <w:szCs w:val="18"/>
        </w:rPr>
        <w:footnoteRef/>
      </w:r>
      <w:r w:rsidRPr="00717577">
        <w:rPr>
          <w:sz w:val="18"/>
          <w:szCs w:val="18"/>
        </w:rPr>
        <w:t xml:space="preserve"> https://www.openemis.org/support/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E23B" w14:textId="77777777" w:rsidR="00BB6A08" w:rsidRDefault="00BB6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1DE4" w14:textId="5D682597" w:rsidR="00BB6A08" w:rsidRPr="000E793D" w:rsidRDefault="00BB6A08" w:rsidP="008B49CB">
    <w:pPr>
      <w:pStyle w:val="Header"/>
      <w:tabs>
        <w:tab w:val="clear" w:pos="4320"/>
        <w:tab w:val="clear" w:pos="8640"/>
        <w:tab w:val="center" w:pos="6453"/>
        <w:tab w:val="right" w:pos="7871"/>
      </w:tabs>
      <w:ind w:left="108"/>
      <w:jc w:val="left"/>
    </w:pPr>
    <w:r>
      <w:rPr>
        <w:noProof/>
        <w:lang w:val="en-GB" w:eastAsia="en-GB"/>
      </w:rPr>
      <w:drawing>
        <wp:inline distT="0" distB="0" distL="0" distR="0" wp14:anchorId="3A55B288" wp14:editId="04AEEB3E">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bookmarkStart w:id="0" w:name="_GoBack"/>
    <w:bookmarkEnd w:id="0"/>
  </w:p>
  <w:p w14:paraId="1044CF20" w14:textId="77777777" w:rsidR="00C75FBD" w:rsidRDefault="00C75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0456" w14:textId="77777777" w:rsidR="00BB6A08" w:rsidRDefault="00BB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508CC"/>
    <w:multiLevelType w:val="hybridMultilevel"/>
    <w:tmpl w:val="3EF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9C"/>
    <w:rsid w:val="00001BD6"/>
    <w:rsid w:val="00013E88"/>
    <w:rsid w:val="0002414B"/>
    <w:rsid w:val="00024B7A"/>
    <w:rsid w:val="00044A21"/>
    <w:rsid w:val="000D50C6"/>
    <w:rsid w:val="000F772D"/>
    <w:rsid w:val="00113399"/>
    <w:rsid w:val="001241FB"/>
    <w:rsid w:val="00126E6B"/>
    <w:rsid w:val="001313EC"/>
    <w:rsid w:val="00134697"/>
    <w:rsid w:val="001533DC"/>
    <w:rsid w:val="001644F9"/>
    <w:rsid w:val="001703CF"/>
    <w:rsid w:val="00176104"/>
    <w:rsid w:val="001868A3"/>
    <w:rsid w:val="00187076"/>
    <w:rsid w:val="001B16EA"/>
    <w:rsid w:val="001B2381"/>
    <w:rsid w:val="001F4CB4"/>
    <w:rsid w:val="001F7763"/>
    <w:rsid w:val="002024E4"/>
    <w:rsid w:val="00210FEE"/>
    <w:rsid w:val="0021627E"/>
    <w:rsid w:val="002170DC"/>
    <w:rsid w:val="00236D62"/>
    <w:rsid w:val="0023785B"/>
    <w:rsid w:val="0024126D"/>
    <w:rsid w:val="0027210A"/>
    <w:rsid w:val="002C2F4C"/>
    <w:rsid w:val="002F6E2F"/>
    <w:rsid w:val="003011F7"/>
    <w:rsid w:val="00315B10"/>
    <w:rsid w:val="0032409C"/>
    <w:rsid w:val="00373E09"/>
    <w:rsid w:val="00377166"/>
    <w:rsid w:val="00395AEA"/>
    <w:rsid w:val="00397095"/>
    <w:rsid w:val="003A5198"/>
    <w:rsid w:val="003B1220"/>
    <w:rsid w:val="003E440B"/>
    <w:rsid w:val="00492E40"/>
    <w:rsid w:val="00493DB0"/>
    <w:rsid w:val="004960C0"/>
    <w:rsid w:val="00497304"/>
    <w:rsid w:val="004A000A"/>
    <w:rsid w:val="004A4D79"/>
    <w:rsid w:val="004B3842"/>
    <w:rsid w:val="004E2938"/>
    <w:rsid w:val="004F1B41"/>
    <w:rsid w:val="004F1C15"/>
    <w:rsid w:val="004F2164"/>
    <w:rsid w:val="005013A6"/>
    <w:rsid w:val="00522B16"/>
    <w:rsid w:val="00546EE9"/>
    <w:rsid w:val="00564BF3"/>
    <w:rsid w:val="00572B56"/>
    <w:rsid w:val="0057715F"/>
    <w:rsid w:val="005843C6"/>
    <w:rsid w:val="005861AB"/>
    <w:rsid w:val="00586545"/>
    <w:rsid w:val="005A04AC"/>
    <w:rsid w:val="005A091F"/>
    <w:rsid w:val="005B1AFD"/>
    <w:rsid w:val="005B7004"/>
    <w:rsid w:val="005C0DA1"/>
    <w:rsid w:val="005D14C2"/>
    <w:rsid w:val="005E5530"/>
    <w:rsid w:val="005E7311"/>
    <w:rsid w:val="005F1FDE"/>
    <w:rsid w:val="005F5FE2"/>
    <w:rsid w:val="005F7862"/>
    <w:rsid w:val="006039EF"/>
    <w:rsid w:val="0060490F"/>
    <w:rsid w:val="00607925"/>
    <w:rsid w:val="00620F13"/>
    <w:rsid w:val="006220CF"/>
    <w:rsid w:val="006227A7"/>
    <w:rsid w:val="00642CB4"/>
    <w:rsid w:val="0065643D"/>
    <w:rsid w:val="0067381C"/>
    <w:rsid w:val="0068011A"/>
    <w:rsid w:val="00691C9E"/>
    <w:rsid w:val="00695717"/>
    <w:rsid w:val="006A5632"/>
    <w:rsid w:val="006B12E8"/>
    <w:rsid w:val="006C19F9"/>
    <w:rsid w:val="006C5F9A"/>
    <w:rsid w:val="006C6B20"/>
    <w:rsid w:val="006D7599"/>
    <w:rsid w:val="006E0322"/>
    <w:rsid w:val="006E1B7B"/>
    <w:rsid w:val="006E214B"/>
    <w:rsid w:val="006E3223"/>
    <w:rsid w:val="007024C2"/>
    <w:rsid w:val="007055F5"/>
    <w:rsid w:val="00707442"/>
    <w:rsid w:val="00714255"/>
    <w:rsid w:val="00717577"/>
    <w:rsid w:val="00742496"/>
    <w:rsid w:val="007479EA"/>
    <w:rsid w:val="00760EDB"/>
    <w:rsid w:val="007A1D82"/>
    <w:rsid w:val="007C5AB1"/>
    <w:rsid w:val="007E0A52"/>
    <w:rsid w:val="00807F10"/>
    <w:rsid w:val="00827C93"/>
    <w:rsid w:val="00830C54"/>
    <w:rsid w:val="00847B07"/>
    <w:rsid w:val="00870E72"/>
    <w:rsid w:val="00880183"/>
    <w:rsid w:val="0088117C"/>
    <w:rsid w:val="0088345D"/>
    <w:rsid w:val="00894AE4"/>
    <w:rsid w:val="008C07F0"/>
    <w:rsid w:val="008D6064"/>
    <w:rsid w:val="008D61C9"/>
    <w:rsid w:val="008E0A16"/>
    <w:rsid w:val="00902998"/>
    <w:rsid w:val="009058D3"/>
    <w:rsid w:val="009067C6"/>
    <w:rsid w:val="009616D6"/>
    <w:rsid w:val="00971146"/>
    <w:rsid w:val="009719B8"/>
    <w:rsid w:val="00973ED2"/>
    <w:rsid w:val="009A231A"/>
    <w:rsid w:val="009A4919"/>
    <w:rsid w:val="009B08F0"/>
    <w:rsid w:val="009B3675"/>
    <w:rsid w:val="009B38B4"/>
    <w:rsid w:val="009D5B48"/>
    <w:rsid w:val="009D778D"/>
    <w:rsid w:val="009E2A7D"/>
    <w:rsid w:val="009E3ACA"/>
    <w:rsid w:val="009F7D81"/>
    <w:rsid w:val="00A014C5"/>
    <w:rsid w:val="00A076AF"/>
    <w:rsid w:val="00A424A8"/>
    <w:rsid w:val="00A4692C"/>
    <w:rsid w:val="00A50689"/>
    <w:rsid w:val="00A50A51"/>
    <w:rsid w:val="00A552F3"/>
    <w:rsid w:val="00A77514"/>
    <w:rsid w:val="00A9573B"/>
    <w:rsid w:val="00A965C0"/>
    <w:rsid w:val="00AC5DCB"/>
    <w:rsid w:val="00AD2BF7"/>
    <w:rsid w:val="00AD48D8"/>
    <w:rsid w:val="00AE2462"/>
    <w:rsid w:val="00AE6494"/>
    <w:rsid w:val="00AF303C"/>
    <w:rsid w:val="00B057CB"/>
    <w:rsid w:val="00B20B64"/>
    <w:rsid w:val="00B3022B"/>
    <w:rsid w:val="00B365B0"/>
    <w:rsid w:val="00B410C4"/>
    <w:rsid w:val="00B470DA"/>
    <w:rsid w:val="00B621E5"/>
    <w:rsid w:val="00B74869"/>
    <w:rsid w:val="00B8106C"/>
    <w:rsid w:val="00B92DCF"/>
    <w:rsid w:val="00BA3F8C"/>
    <w:rsid w:val="00BB08A5"/>
    <w:rsid w:val="00BB6A08"/>
    <w:rsid w:val="00BC085C"/>
    <w:rsid w:val="00BC494C"/>
    <w:rsid w:val="00BD1024"/>
    <w:rsid w:val="00BD1F64"/>
    <w:rsid w:val="00BD758A"/>
    <w:rsid w:val="00C0199C"/>
    <w:rsid w:val="00C03831"/>
    <w:rsid w:val="00C32CCE"/>
    <w:rsid w:val="00C41A1E"/>
    <w:rsid w:val="00C465C2"/>
    <w:rsid w:val="00C75FBD"/>
    <w:rsid w:val="00C77605"/>
    <w:rsid w:val="00C83F75"/>
    <w:rsid w:val="00CA2D74"/>
    <w:rsid w:val="00CA6198"/>
    <w:rsid w:val="00CB0321"/>
    <w:rsid w:val="00CC0F2E"/>
    <w:rsid w:val="00CC6CD0"/>
    <w:rsid w:val="00CD188E"/>
    <w:rsid w:val="00CD5372"/>
    <w:rsid w:val="00CD649C"/>
    <w:rsid w:val="00CE7CAC"/>
    <w:rsid w:val="00CF0441"/>
    <w:rsid w:val="00D105B9"/>
    <w:rsid w:val="00D42260"/>
    <w:rsid w:val="00D53D00"/>
    <w:rsid w:val="00D553EA"/>
    <w:rsid w:val="00D66F1C"/>
    <w:rsid w:val="00D754E6"/>
    <w:rsid w:val="00D84675"/>
    <w:rsid w:val="00D84C1F"/>
    <w:rsid w:val="00D87094"/>
    <w:rsid w:val="00D94D87"/>
    <w:rsid w:val="00DA08E5"/>
    <w:rsid w:val="00DB50D9"/>
    <w:rsid w:val="00DB780F"/>
    <w:rsid w:val="00DC554B"/>
    <w:rsid w:val="00DC7A31"/>
    <w:rsid w:val="00DE1F85"/>
    <w:rsid w:val="00DF5C4A"/>
    <w:rsid w:val="00E01D6C"/>
    <w:rsid w:val="00E108B3"/>
    <w:rsid w:val="00E1179E"/>
    <w:rsid w:val="00E155AB"/>
    <w:rsid w:val="00E50B4B"/>
    <w:rsid w:val="00E54E58"/>
    <w:rsid w:val="00E81503"/>
    <w:rsid w:val="00E974CB"/>
    <w:rsid w:val="00EA6D2D"/>
    <w:rsid w:val="00EB369F"/>
    <w:rsid w:val="00EB6C65"/>
    <w:rsid w:val="00ED7947"/>
    <w:rsid w:val="00EE286E"/>
    <w:rsid w:val="00EE3651"/>
    <w:rsid w:val="00EF084C"/>
    <w:rsid w:val="00F052F6"/>
    <w:rsid w:val="00F07D06"/>
    <w:rsid w:val="00F11DD4"/>
    <w:rsid w:val="00F27C9D"/>
    <w:rsid w:val="00F40D7E"/>
    <w:rsid w:val="00F417A9"/>
    <w:rsid w:val="00F61B10"/>
    <w:rsid w:val="00F712B0"/>
    <w:rsid w:val="00F73064"/>
    <w:rsid w:val="00F813A7"/>
    <w:rsid w:val="00FA7DA9"/>
    <w:rsid w:val="00FD21B9"/>
    <w:rsid w:val="00FE16B0"/>
    <w:rsid w:val="00FF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47D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5C0"/>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A52"/>
    <w:rPr>
      <w:sz w:val="24"/>
    </w:rPr>
  </w:style>
  <w:style w:type="character" w:customStyle="1" w:styleId="FootnoteTextChar">
    <w:name w:val="Footnote Text Char"/>
    <w:basedOn w:val="DefaultParagraphFont"/>
    <w:link w:val="FootnoteText"/>
    <w:uiPriority w:val="99"/>
    <w:rsid w:val="007E0A52"/>
    <w:rPr>
      <w:rFonts w:ascii="Calibri" w:hAnsi="Calibri"/>
    </w:rPr>
  </w:style>
  <w:style w:type="character" w:styleId="FootnoteReference">
    <w:name w:val="footnote reference"/>
    <w:aliases w:val="ftref,16 Point,Superscript 6 Point"/>
    <w:uiPriority w:val="99"/>
    <w:semiHidden/>
    <w:rsid w:val="007E0A52"/>
    <w:rPr>
      <w:vertAlign w:val="superscript"/>
    </w:rPr>
  </w:style>
  <w:style w:type="paragraph" w:customStyle="1" w:styleId="HeadingPart">
    <w:name w:val="HeadingPart"/>
    <w:basedOn w:val="Normal"/>
    <w:next w:val="Heading1"/>
    <w:rsid w:val="00FF4303"/>
    <w:pPr>
      <w:suppressAutoHyphens/>
    </w:pPr>
    <w:rPr>
      <w:rFonts w:ascii="Garamond" w:eastAsia="Times New Roman" w:hAnsi="Garamond" w:cs="Baskerville"/>
      <w:smallCaps/>
      <w:sz w:val="40"/>
      <w:szCs w:val="22"/>
      <w:lang w:val="en-GB"/>
    </w:rPr>
  </w:style>
  <w:style w:type="character" w:styleId="Hyperlink">
    <w:name w:val="Hyperlink"/>
    <w:basedOn w:val="DefaultParagraphFont"/>
    <w:uiPriority w:val="99"/>
    <w:unhideWhenUsed/>
    <w:rsid w:val="00113399"/>
    <w:rPr>
      <w:color w:val="0000FF" w:themeColor="hyperlink"/>
      <w:u w:val="single"/>
    </w:rPr>
  </w:style>
  <w:style w:type="character" w:styleId="FollowedHyperlink">
    <w:name w:val="FollowedHyperlink"/>
    <w:basedOn w:val="DefaultParagraphFont"/>
    <w:uiPriority w:val="99"/>
    <w:semiHidden/>
    <w:unhideWhenUsed/>
    <w:rsid w:val="00F11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2696">
      <w:bodyDiv w:val="1"/>
      <w:marLeft w:val="0"/>
      <w:marRight w:val="0"/>
      <w:marTop w:val="0"/>
      <w:marBottom w:val="0"/>
      <w:divBdr>
        <w:top w:val="none" w:sz="0" w:space="0" w:color="auto"/>
        <w:left w:val="none" w:sz="0" w:space="0" w:color="auto"/>
        <w:bottom w:val="none" w:sz="0" w:space="0" w:color="auto"/>
        <w:right w:val="none" w:sz="0" w:space="0" w:color="auto"/>
      </w:divBdr>
    </w:div>
    <w:div w:id="475149604">
      <w:bodyDiv w:val="1"/>
      <w:marLeft w:val="0"/>
      <w:marRight w:val="0"/>
      <w:marTop w:val="0"/>
      <w:marBottom w:val="0"/>
      <w:divBdr>
        <w:top w:val="none" w:sz="0" w:space="0" w:color="auto"/>
        <w:left w:val="none" w:sz="0" w:space="0" w:color="auto"/>
        <w:bottom w:val="none" w:sz="0" w:space="0" w:color="auto"/>
        <w:right w:val="none" w:sz="0" w:space="0" w:color="auto"/>
      </w:divBdr>
    </w:div>
    <w:div w:id="2044816639">
      <w:bodyDiv w:val="1"/>
      <w:marLeft w:val="0"/>
      <w:marRight w:val="0"/>
      <w:marTop w:val="0"/>
      <w:marBottom w:val="0"/>
      <w:divBdr>
        <w:top w:val="none" w:sz="0" w:space="0" w:color="auto"/>
        <w:left w:val="none" w:sz="0" w:space="0" w:color="auto"/>
        <w:bottom w:val="none" w:sz="0" w:space="0" w:color="auto"/>
        <w:right w:val="none" w:sz="0" w:space="0" w:color="auto"/>
      </w:divBdr>
    </w:div>
    <w:div w:id="2129159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wfp.org/school-mea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openemis.org/files/resources/Indicator_Technical_guidelines_en.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penemis.org/files/resources/WFP_Revised_School_Feeding_Policy_2013_en.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turnbull/Downloads/OpenEMIS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438857-5FBE-C04D-9704-C58D2BA3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OpenEMIS_Template_en.dotx</Template>
  <TotalTime>259</TotalTime>
  <Pages>5</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130</cp:revision>
  <cp:lastPrinted>2018-01-15T01:19:00Z</cp:lastPrinted>
  <dcterms:created xsi:type="dcterms:W3CDTF">2017-06-16T03:01:00Z</dcterms:created>
  <dcterms:modified xsi:type="dcterms:W3CDTF">2018-04-20T09:38:00Z</dcterms:modified>
</cp:coreProperties>
</file>