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5D959" w14:textId="77777777" w:rsidR="00C83F75" w:rsidRDefault="00C83F75" w:rsidP="00C83F75">
      <w:pPr>
        <w:rPr>
          <w:szCs w:val="22"/>
        </w:rPr>
      </w:pPr>
    </w:p>
    <w:p w14:paraId="20000BB1" w14:textId="77777777" w:rsidR="00C83F75" w:rsidRPr="0067381C" w:rsidRDefault="00C83F75" w:rsidP="00C83F75">
      <w:pPr>
        <w:rPr>
          <w:szCs w:val="22"/>
        </w:rPr>
      </w:pPr>
    </w:p>
    <w:p w14:paraId="3CCD4F68" w14:textId="77777777" w:rsidR="00C83F75" w:rsidRDefault="00C83F75" w:rsidP="00C83F75">
      <w:pPr>
        <w:rPr>
          <w:szCs w:val="22"/>
        </w:rPr>
      </w:pPr>
    </w:p>
    <w:p w14:paraId="2B6C14E9" w14:textId="77777777" w:rsidR="00C83F75" w:rsidRDefault="00C83F75" w:rsidP="00C83F75">
      <w:pPr>
        <w:rPr>
          <w:szCs w:val="22"/>
        </w:rPr>
      </w:pPr>
    </w:p>
    <w:p w14:paraId="6C6AF719" w14:textId="77777777" w:rsidR="00C83F75" w:rsidRDefault="00C83F75" w:rsidP="00C83F75">
      <w:pPr>
        <w:rPr>
          <w:szCs w:val="22"/>
        </w:rPr>
      </w:pPr>
    </w:p>
    <w:p w14:paraId="5E966CB9" w14:textId="77777777" w:rsidR="00C83F75" w:rsidRPr="0067381C" w:rsidRDefault="00C83F75" w:rsidP="00C83F75">
      <w:pPr>
        <w:rPr>
          <w:szCs w:val="22"/>
        </w:rPr>
      </w:pPr>
    </w:p>
    <w:p w14:paraId="4BD5CBC0" w14:textId="77777777" w:rsidR="00C83F75" w:rsidRDefault="00C83F75" w:rsidP="00C83F75">
      <w:pPr>
        <w:rPr>
          <w:szCs w:val="22"/>
        </w:rPr>
      </w:pPr>
    </w:p>
    <w:p w14:paraId="6492D70C" w14:textId="77777777" w:rsidR="00BA3F8C" w:rsidRDefault="00BA3F8C" w:rsidP="00C83F75">
      <w:pPr>
        <w:rPr>
          <w:szCs w:val="22"/>
        </w:rPr>
      </w:pPr>
    </w:p>
    <w:p w14:paraId="63F656B8" w14:textId="77777777" w:rsidR="00C83F75" w:rsidRDefault="00C83F75" w:rsidP="00C83F75">
      <w:pPr>
        <w:rPr>
          <w:szCs w:val="22"/>
        </w:rPr>
      </w:pPr>
    </w:p>
    <w:p w14:paraId="72E6E2F5" w14:textId="238A1BA2" w:rsidR="00FF4303" w:rsidRPr="001868A3" w:rsidRDefault="00FF4303" w:rsidP="00FF4303">
      <w:pPr>
        <w:pStyle w:val="HeadingPart"/>
        <w:pBdr>
          <w:bottom w:val="single" w:sz="4" w:space="1" w:color="auto"/>
        </w:pBdr>
        <w:rPr>
          <w:rFonts w:ascii="Calibri" w:hAnsi="Calibri"/>
          <w:b/>
          <w:smallCaps w:val="0"/>
          <w:color w:val="000000" w:themeColor="text1"/>
          <w:szCs w:val="40"/>
          <w:lang w:val="en-US"/>
        </w:rPr>
      </w:pPr>
      <w:r w:rsidRPr="001868A3">
        <w:rPr>
          <w:rFonts w:ascii="Calibri" w:hAnsi="Calibri"/>
          <w:b/>
          <w:smallCaps w:val="0"/>
          <w:color w:val="000000" w:themeColor="text1"/>
          <w:szCs w:val="40"/>
          <w:lang w:val="en-US"/>
        </w:rPr>
        <w:t xml:space="preserve">OpenEMIS Concept Note </w:t>
      </w:r>
      <w:r w:rsidR="0024126D" w:rsidRPr="001868A3">
        <w:rPr>
          <w:rFonts w:ascii="Calibri" w:hAnsi="Calibri"/>
          <w:b/>
          <w:smallCaps w:val="0"/>
          <w:color w:val="000000" w:themeColor="text1"/>
          <w:szCs w:val="40"/>
          <w:lang w:val="en-US"/>
        </w:rPr>
        <w:t>–</w:t>
      </w:r>
      <w:r w:rsidR="009F49E0">
        <w:rPr>
          <w:rFonts w:ascii="Calibri" w:hAnsi="Calibri"/>
          <w:b/>
          <w:smallCaps w:val="0"/>
          <w:color w:val="000000" w:themeColor="text1"/>
          <w:szCs w:val="40"/>
          <w:lang w:val="en-US"/>
        </w:rPr>
        <w:t xml:space="preserve"> TVET</w:t>
      </w:r>
    </w:p>
    <w:p w14:paraId="1E9DCAD7" w14:textId="574B0E8E" w:rsidR="00FF4303" w:rsidRPr="001868A3" w:rsidRDefault="00BA3F8C" w:rsidP="00FF4303">
      <w:pPr>
        <w:pStyle w:val="HeadingPart"/>
        <w:jc w:val="left"/>
        <w:rPr>
          <w:rFonts w:ascii="Calibri" w:hAnsi="Calibri"/>
          <w:i/>
          <w:iCs/>
          <w:smallCaps w:val="0"/>
          <w:color w:val="000000" w:themeColor="text1"/>
          <w:sz w:val="28"/>
          <w:szCs w:val="28"/>
          <w:lang w:val="en-US"/>
        </w:rPr>
      </w:pPr>
      <w:r w:rsidRPr="001868A3">
        <w:rPr>
          <w:rFonts w:ascii="Calibri" w:hAnsi="Calibri"/>
          <w:i/>
          <w:iCs/>
          <w:smallCaps w:val="0"/>
          <w:color w:val="000000" w:themeColor="text1"/>
          <w:sz w:val="28"/>
          <w:szCs w:val="28"/>
          <w:lang w:val="en-US"/>
        </w:rPr>
        <w:t>Tracking</w:t>
      </w:r>
      <w:r w:rsidR="00F712B0" w:rsidRPr="001868A3">
        <w:rPr>
          <w:rFonts w:ascii="Calibri" w:hAnsi="Calibri"/>
          <w:i/>
          <w:iCs/>
          <w:smallCaps w:val="0"/>
          <w:color w:val="000000" w:themeColor="text1"/>
          <w:sz w:val="28"/>
          <w:szCs w:val="28"/>
          <w:lang w:val="en-US"/>
        </w:rPr>
        <w:t xml:space="preserve"> and </w:t>
      </w:r>
      <w:r w:rsidRPr="001868A3">
        <w:rPr>
          <w:rFonts w:ascii="Calibri" w:hAnsi="Calibri"/>
          <w:i/>
          <w:iCs/>
          <w:smallCaps w:val="0"/>
          <w:color w:val="000000" w:themeColor="text1"/>
          <w:sz w:val="28"/>
          <w:szCs w:val="28"/>
          <w:lang w:val="en-US"/>
        </w:rPr>
        <w:t>M</w:t>
      </w:r>
      <w:r w:rsidR="003E440B" w:rsidRPr="001868A3">
        <w:rPr>
          <w:rFonts w:ascii="Calibri" w:hAnsi="Calibri"/>
          <w:i/>
          <w:iCs/>
          <w:smallCaps w:val="0"/>
          <w:color w:val="000000" w:themeColor="text1"/>
          <w:sz w:val="28"/>
          <w:szCs w:val="28"/>
          <w:lang w:val="en-US"/>
        </w:rPr>
        <w:t>onitor</w:t>
      </w:r>
      <w:r w:rsidRPr="001868A3">
        <w:rPr>
          <w:rFonts w:ascii="Calibri" w:hAnsi="Calibri"/>
          <w:i/>
          <w:iCs/>
          <w:smallCaps w:val="0"/>
          <w:color w:val="000000" w:themeColor="text1"/>
          <w:sz w:val="28"/>
          <w:szCs w:val="28"/>
          <w:lang w:val="en-US"/>
        </w:rPr>
        <w:t>ing</w:t>
      </w:r>
      <w:r w:rsidR="003E440B" w:rsidRPr="001868A3">
        <w:rPr>
          <w:rFonts w:ascii="Calibri" w:hAnsi="Calibri"/>
          <w:i/>
          <w:iCs/>
          <w:smallCaps w:val="0"/>
          <w:color w:val="000000" w:themeColor="text1"/>
          <w:sz w:val="28"/>
          <w:szCs w:val="28"/>
          <w:lang w:val="en-US"/>
        </w:rPr>
        <w:t xml:space="preserve"> </w:t>
      </w:r>
      <w:r w:rsidR="006953CF">
        <w:rPr>
          <w:rFonts w:ascii="Calibri" w:hAnsi="Calibri"/>
          <w:i/>
          <w:iCs/>
          <w:smallCaps w:val="0"/>
          <w:color w:val="000000" w:themeColor="text1"/>
          <w:sz w:val="28"/>
          <w:szCs w:val="28"/>
          <w:lang w:val="en-US"/>
        </w:rPr>
        <w:t>Technical and Vocational Education and Training</w:t>
      </w:r>
      <w:r w:rsidR="00C32CCE" w:rsidRPr="001868A3">
        <w:rPr>
          <w:rFonts w:ascii="Calibri" w:hAnsi="Calibri"/>
          <w:i/>
          <w:iCs/>
          <w:smallCaps w:val="0"/>
          <w:color w:val="000000" w:themeColor="text1"/>
          <w:sz w:val="28"/>
          <w:szCs w:val="28"/>
          <w:lang w:val="en-US"/>
        </w:rPr>
        <w:t xml:space="preserve"> </w:t>
      </w:r>
      <w:r w:rsidRPr="001868A3">
        <w:rPr>
          <w:rFonts w:ascii="Calibri" w:hAnsi="Calibri"/>
          <w:i/>
          <w:iCs/>
          <w:smallCaps w:val="0"/>
          <w:color w:val="000000" w:themeColor="text1"/>
          <w:sz w:val="28"/>
          <w:szCs w:val="28"/>
          <w:lang w:val="en-US"/>
        </w:rPr>
        <w:t>Data using an Open Education Management Information S</w:t>
      </w:r>
      <w:r w:rsidR="00FF4303" w:rsidRPr="001868A3">
        <w:rPr>
          <w:rFonts w:ascii="Calibri" w:hAnsi="Calibri"/>
          <w:i/>
          <w:iCs/>
          <w:smallCaps w:val="0"/>
          <w:color w:val="000000" w:themeColor="text1"/>
          <w:sz w:val="28"/>
          <w:szCs w:val="28"/>
          <w:lang w:val="en-US"/>
        </w:rPr>
        <w:t>ystem</w:t>
      </w:r>
      <w:r w:rsidRPr="001868A3">
        <w:rPr>
          <w:rFonts w:ascii="Calibri" w:hAnsi="Calibri"/>
          <w:i/>
          <w:iCs/>
          <w:smallCaps w:val="0"/>
          <w:color w:val="000000" w:themeColor="text1"/>
          <w:sz w:val="28"/>
          <w:szCs w:val="28"/>
          <w:lang w:val="en-US"/>
        </w:rPr>
        <w:t xml:space="preserve"> (OpenEMIS)</w:t>
      </w:r>
    </w:p>
    <w:p w14:paraId="3EE96EB7" w14:textId="77777777" w:rsidR="00B470DA" w:rsidRDefault="00B470DA" w:rsidP="00C0199C">
      <w:pPr>
        <w:rPr>
          <w:szCs w:val="22"/>
        </w:rPr>
      </w:pPr>
    </w:p>
    <w:p w14:paraId="7C69C61A" w14:textId="2B916638" w:rsidR="00C83F75" w:rsidRPr="00B470DA" w:rsidRDefault="008E0A16" w:rsidP="00C0199C">
      <w:pPr>
        <w:rPr>
          <w:color w:val="000000" w:themeColor="text1"/>
          <w:szCs w:val="22"/>
        </w:rPr>
      </w:pPr>
      <w:r>
        <w:rPr>
          <w:color w:val="000000" w:themeColor="text1"/>
          <w:szCs w:val="22"/>
        </w:rPr>
        <w:t>January, 2018</w:t>
      </w:r>
      <w:r w:rsidR="00BA3F8C" w:rsidRPr="00B470DA">
        <w:rPr>
          <w:color w:val="000000" w:themeColor="text1"/>
          <w:szCs w:val="22"/>
        </w:rPr>
        <w:t xml:space="preserve"> </w:t>
      </w:r>
    </w:p>
    <w:p w14:paraId="7ABEB8C4" w14:textId="77777777" w:rsidR="00C83F75" w:rsidRDefault="00C83F75" w:rsidP="00C0199C">
      <w:pPr>
        <w:rPr>
          <w:szCs w:val="22"/>
        </w:rPr>
      </w:pPr>
    </w:p>
    <w:p w14:paraId="46472845" w14:textId="77777777" w:rsidR="00CC0F2E" w:rsidRDefault="00CC0F2E" w:rsidP="00C0199C">
      <w:pPr>
        <w:rPr>
          <w:szCs w:val="22"/>
        </w:rPr>
      </w:pPr>
    </w:p>
    <w:p w14:paraId="32E0C0B3" w14:textId="77777777" w:rsidR="00CC0F2E" w:rsidRDefault="00CC0F2E" w:rsidP="00C0199C">
      <w:pPr>
        <w:rPr>
          <w:szCs w:val="22"/>
        </w:rPr>
      </w:pPr>
    </w:p>
    <w:p w14:paraId="5DF8AFC3" w14:textId="7D1839CF" w:rsidR="00FF4303" w:rsidRDefault="003A01BA" w:rsidP="003A01BA">
      <w:pPr>
        <w:rPr>
          <w:b/>
          <w:szCs w:val="22"/>
        </w:rPr>
      </w:pPr>
      <w:r>
        <w:rPr>
          <w:b/>
          <w:noProof/>
          <w:szCs w:val="22"/>
          <w:lang w:eastAsia="ko-KR"/>
        </w:rPr>
        <w:drawing>
          <wp:inline distT="0" distB="0" distL="0" distR="0" wp14:anchorId="256EC007" wp14:editId="03DC85E2">
            <wp:extent cx="5800309" cy="3854276"/>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VET photo.jpg"/>
                    <pic:cNvPicPr/>
                  </pic:nvPicPr>
                  <pic:blipFill>
                    <a:blip r:embed="rId8"/>
                    <a:stretch>
                      <a:fillRect/>
                    </a:stretch>
                  </pic:blipFill>
                  <pic:spPr>
                    <a:xfrm>
                      <a:off x="0" y="0"/>
                      <a:ext cx="5800309" cy="3854276"/>
                    </a:xfrm>
                    <a:prstGeom prst="rect">
                      <a:avLst/>
                    </a:prstGeom>
                  </pic:spPr>
                </pic:pic>
              </a:graphicData>
            </a:graphic>
          </wp:inline>
        </w:drawing>
      </w:r>
      <w:r w:rsidR="00FF4303">
        <w:rPr>
          <w:b/>
          <w:szCs w:val="22"/>
        </w:rPr>
        <w:br w:type="page"/>
      </w:r>
    </w:p>
    <w:p w14:paraId="6277DAE8" w14:textId="63470C73" w:rsidR="006E0322" w:rsidRPr="00902998" w:rsidRDefault="00BA3F8C" w:rsidP="00C0199C">
      <w:pPr>
        <w:rPr>
          <w:b/>
          <w:szCs w:val="22"/>
        </w:rPr>
      </w:pPr>
      <w:r>
        <w:rPr>
          <w:b/>
          <w:szCs w:val="22"/>
        </w:rPr>
        <w:lastRenderedPageBreak/>
        <w:t>Title</w:t>
      </w:r>
    </w:p>
    <w:p w14:paraId="2734108E" w14:textId="0A9C5534" w:rsidR="00BA3F8C" w:rsidRDefault="00B470DA" w:rsidP="00C0199C">
      <w:pPr>
        <w:rPr>
          <w:szCs w:val="22"/>
        </w:rPr>
      </w:pPr>
      <w:r>
        <w:rPr>
          <w:szCs w:val="22"/>
        </w:rPr>
        <w:t xml:space="preserve">Tracking and Monitoring </w:t>
      </w:r>
      <w:r w:rsidR="002E1076">
        <w:rPr>
          <w:szCs w:val="22"/>
        </w:rPr>
        <w:t>Technical and Vocational Education and Training (</w:t>
      </w:r>
      <w:r w:rsidR="006953CF">
        <w:rPr>
          <w:szCs w:val="22"/>
        </w:rPr>
        <w:t>TVET</w:t>
      </w:r>
      <w:r w:rsidR="002E1076">
        <w:rPr>
          <w:szCs w:val="22"/>
        </w:rPr>
        <w:t>)</w:t>
      </w:r>
      <w:r w:rsidR="00F40D7E">
        <w:rPr>
          <w:szCs w:val="22"/>
        </w:rPr>
        <w:t xml:space="preserve"> </w:t>
      </w:r>
      <w:r>
        <w:rPr>
          <w:szCs w:val="22"/>
        </w:rPr>
        <w:t xml:space="preserve">Data using an OpenEMIS </w:t>
      </w:r>
    </w:p>
    <w:p w14:paraId="04C9F7FF" w14:textId="77777777" w:rsidR="00BA3F8C" w:rsidRDefault="00BA3F8C" w:rsidP="00C0199C">
      <w:pPr>
        <w:rPr>
          <w:szCs w:val="22"/>
        </w:rPr>
      </w:pPr>
    </w:p>
    <w:p w14:paraId="6F8C8B5F" w14:textId="77777777" w:rsidR="00DC554B" w:rsidRDefault="00DC554B" w:rsidP="00C0199C">
      <w:pPr>
        <w:rPr>
          <w:szCs w:val="22"/>
        </w:rPr>
      </w:pPr>
    </w:p>
    <w:p w14:paraId="136BE7D6" w14:textId="09B406D6" w:rsidR="00BA3F8C" w:rsidRPr="00BA3F8C" w:rsidRDefault="00DC554B" w:rsidP="00C0199C">
      <w:pPr>
        <w:rPr>
          <w:b/>
          <w:szCs w:val="22"/>
        </w:rPr>
      </w:pPr>
      <w:r>
        <w:rPr>
          <w:b/>
          <w:szCs w:val="22"/>
        </w:rPr>
        <w:t>OpenEMIS Initiative</w:t>
      </w:r>
    </w:p>
    <w:p w14:paraId="2F6861C9" w14:textId="15A50103" w:rsidR="00176104" w:rsidRDefault="00176104" w:rsidP="00C0199C">
      <w:pPr>
        <w:rPr>
          <w:szCs w:val="22"/>
        </w:rPr>
      </w:pPr>
      <w:r>
        <w:rPr>
          <w:szCs w:val="22"/>
        </w:rPr>
        <w:t xml:space="preserve">The OpenEMIS Initiative aims to deploy a high-quality Education Management Information System (EMIS) designed to collect and report data on schools, students, teachers, and staff. The system was conceived by UNESCO to be a royalty-free system that can be easily customized to meet the specific needs of member countries. The initiative is coordinated by UNESCO with technical support provided by Community Systems Foundation. OpenEMIS is well positioned to support national system strengthening in the country while addressing the monitoring requirements of </w:t>
      </w:r>
      <w:r w:rsidR="00894AE4">
        <w:rPr>
          <w:szCs w:val="22"/>
        </w:rPr>
        <w:t>Sustainable Development Goal</w:t>
      </w:r>
      <w:r w:rsidR="009A4919">
        <w:rPr>
          <w:szCs w:val="22"/>
        </w:rPr>
        <w:t>s</w:t>
      </w:r>
      <w:r>
        <w:rPr>
          <w:szCs w:val="22"/>
        </w:rPr>
        <w:t xml:space="preserve">. </w:t>
      </w:r>
      <w:r w:rsidR="00C122E5">
        <w:rPr>
          <w:szCs w:val="22"/>
        </w:rPr>
        <w:t>OpenEMIS is deployed as a cloud-</w:t>
      </w:r>
      <w:r>
        <w:rPr>
          <w:szCs w:val="22"/>
        </w:rPr>
        <w:t>based application and is designed to be mobile re</w:t>
      </w:r>
      <w:r w:rsidR="00C122E5">
        <w:rPr>
          <w:szCs w:val="22"/>
        </w:rPr>
        <w:t>sponsive, allowing for access to</w:t>
      </w:r>
      <w:r>
        <w:rPr>
          <w:szCs w:val="22"/>
        </w:rPr>
        <w:t xml:space="preserve"> smartphones and tablets as well as more traditional laptop and desktop computers. A suite of tools is available to enhance OpenEMIS software, providing solutions for data collection, management, analysis and procurement of resources. </w:t>
      </w:r>
    </w:p>
    <w:p w14:paraId="3E29A7BC" w14:textId="77777777" w:rsidR="006E0322" w:rsidRDefault="006E0322" w:rsidP="00C0199C">
      <w:pPr>
        <w:rPr>
          <w:szCs w:val="22"/>
        </w:rPr>
      </w:pPr>
    </w:p>
    <w:p w14:paraId="533B9214" w14:textId="77777777" w:rsidR="00BA3F8C" w:rsidRDefault="00BA3F8C" w:rsidP="00C0199C">
      <w:pPr>
        <w:rPr>
          <w:szCs w:val="22"/>
        </w:rPr>
      </w:pPr>
    </w:p>
    <w:p w14:paraId="2D183207" w14:textId="4CB7BFCE" w:rsidR="008B754D" w:rsidRPr="007277DE" w:rsidRDefault="0088117C" w:rsidP="00C0199C">
      <w:pPr>
        <w:rPr>
          <w:b/>
          <w:color w:val="000000" w:themeColor="text1"/>
          <w:szCs w:val="22"/>
        </w:rPr>
      </w:pPr>
      <w:r>
        <w:rPr>
          <w:b/>
          <w:color w:val="000000" w:themeColor="text1"/>
          <w:szCs w:val="22"/>
        </w:rPr>
        <w:t>Issue</w:t>
      </w:r>
    </w:p>
    <w:p w14:paraId="4F19B312" w14:textId="6459BAB0" w:rsidR="00E81569" w:rsidRDefault="008B754D" w:rsidP="00C0199C">
      <w:pPr>
        <w:rPr>
          <w:szCs w:val="22"/>
        </w:rPr>
      </w:pPr>
      <w:r>
        <w:rPr>
          <w:szCs w:val="22"/>
        </w:rPr>
        <w:t xml:space="preserve">Technical and Vocational Education and Training (TVET) is concerned with the acquisition of knowledge and skills for the world of work, and is expected to help youth and adults develop the skills they need for employment, decent work and entrepreneurship, promoting equitable, inclusive and sustainable economic growth, and supporting transitions to green economies and environmental sustainability. </w:t>
      </w:r>
      <w:r w:rsidR="00905F25">
        <w:rPr>
          <w:szCs w:val="22"/>
        </w:rPr>
        <w:t xml:space="preserve">According to United Nations Educational, Scientific, and Cultural Organization (UNESCO), </w:t>
      </w:r>
      <w:r w:rsidR="00547D84">
        <w:rPr>
          <w:szCs w:val="22"/>
        </w:rPr>
        <w:t>member states are recommended to underscore the need to develop TVET Management Information System (TVET-MIS), statistics and indicators as well as cross-national statistical frameworks and data platforms for monitoring national skills.</w:t>
      </w:r>
      <w:r w:rsidR="00F639C4">
        <w:rPr>
          <w:szCs w:val="22"/>
        </w:rPr>
        <w:t xml:space="preserve"> The lack of systematic collection and aggregation of data presents severe challenges for monitoring the development status and performance of national TVET systems. </w:t>
      </w:r>
    </w:p>
    <w:p w14:paraId="79918E24" w14:textId="77777777" w:rsidR="00BA3F8C" w:rsidRDefault="00BA3F8C" w:rsidP="00C0199C">
      <w:pPr>
        <w:rPr>
          <w:szCs w:val="22"/>
        </w:rPr>
      </w:pPr>
    </w:p>
    <w:p w14:paraId="6006E6E6" w14:textId="77777777" w:rsidR="00BA3F8C" w:rsidRDefault="00BA3F8C" w:rsidP="00C0199C">
      <w:pPr>
        <w:rPr>
          <w:szCs w:val="22"/>
        </w:rPr>
      </w:pPr>
    </w:p>
    <w:p w14:paraId="03D4EE15" w14:textId="142996BF" w:rsidR="00BA3F8C" w:rsidRPr="00BA3F8C" w:rsidRDefault="00BA3F8C" w:rsidP="00C0199C">
      <w:pPr>
        <w:rPr>
          <w:b/>
          <w:szCs w:val="22"/>
        </w:rPr>
      </w:pPr>
      <w:r w:rsidRPr="00BA3F8C">
        <w:rPr>
          <w:b/>
          <w:szCs w:val="22"/>
        </w:rPr>
        <w:t>Approach/Solution</w:t>
      </w:r>
    </w:p>
    <w:p w14:paraId="5BEB983B" w14:textId="0201896E" w:rsidR="008B5C72" w:rsidRDefault="00B03A6E" w:rsidP="00C0199C">
      <w:pPr>
        <w:rPr>
          <w:szCs w:val="22"/>
        </w:rPr>
      </w:pPr>
      <w:r w:rsidRPr="00B03A6E">
        <w:rPr>
          <w:szCs w:val="22"/>
        </w:rPr>
        <w:t>OpenEMIS</w:t>
      </w:r>
      <w:r w:rsidR="008413C7">
        <w:rPr>
          <w:szCs w:val="22"/>
        </w:rPr>
        <w:t xml:space="preserve"> is an easily customizable and non-commercial software solution that member state countries can modify and update the requirements of TVET sector autonomously.</w:t>
      </w:r>
      <w:r w:rsidR="00323947">
        <w:rPr>
          <w:szCs w:val="22"/>
        </w:rPr>
        <w:t xml:space="preserve"> </w:t>
      </w:r>
      <w:r w:rsidR="008B5C72">
        <w:rPr>
          <w:szCs w:val="22"/>
        </w:rPr>
        <w:t xml:space="preserve">The OpenEMIS Core </w:t>
      </w:r>
      <w:r w:rsidR="009335CD">
        <w:rPr>
          <w:szCs w:val="22"/>
        </w:rPr>
        <w:t>robust</w:t>
      </w:r>
      <w:r w:rsidR="008B5C72">
        <w:rPr>
          <w:szCs w:val="22"/>
        </w:rPr>
        <w:t xml:space="preserve"> TVET-MIS with data collected from institutions, staff, and students owned and managed by the Ministry and TVET authorities. The application captures and tracks TVET data on student attendance, achievement, and behavior; tracks staff by location and level of qualifications; and tracks accommodation of special need students following the national policies. The OpenEMIS Integrator, OpenEMIS DataManage</w:t>
      </w:r>
      <w:r w:rsidR="009335CD">
        <w:rPr>
          <w:szCs w:val="22"/>
        </w:rPr>
        <w:t>r, and OpenEMIS Dashboard allow facilitating</w:t>
      </w:r>
      <w:r w:rsidR="008B5C72">
        <w:rPr>
          <w:szCs w:val="22"/>
        </w:rPr>
        <w:t xml:space="preserve"> information flow between the software and other relevant management tools used for </w:t>
      </w:r>
      <w:r w:rsidR="009335CD">
        <w:rPr>
          <w:szCs w:val="22"/>
        </w:rPr>
        <w:t xml:space="preserve">the </w:t>
      </w:r>
      <w:proofErr w:type="spellStart"/>
      <w:r w:rsidR="008B5C72">
        <w:rPr>
          <w:szCs w:val="22"/>
        </w:rPr>
        <w:t>labour</w:t>
      </w:r>
      <w:proofErr w:type="spellEnd"/>
      <w:r w:rsidR="008B5C72">
        <w:rPr>
          <w:szCs w:val="22"/>
        </w:rPr>
        <w:t xml:space="preserve"> market and training information in a TVET context. The applications visualize trends with key TVET indicators as well as link TVET</w:t>
      </w:r>
      <w:r w:rsidR="00DF1D07">
        <w:rPr>
          <w:szCs w:val="22"/>
        </w:rPr>
        <w:t xml:space="preserve"> policy to </w:t>
      </w:r>
      <w:r w:rsidR="009335CD">
        <w:rPr>
          <w:szCs w:val="22"/>
        </w:rPr>
        <w:t xml:space="preserve">the </w:t>
      </w:r>
      <w:proofErr w:type="spellStart"/>
      <w:r w:rsidR="00DF1D07">
        <w:rPr>
          <w:szCs w:val="22"/>
        </w:rPr>
        <w:t>labour</w:t>
      </w:r>
      <w:proofErr w:type="spellEnd"/>
      <w:r w:rsidR="00DF1D07">
        <w:rPr>
          <w:szCs w:val="22"/>
        </w:rPr>
        <w:t xml:space="preserve"> market </w:t>
      </w:r>
      <w:r w:rsidR="008B5C72">
        <w:rPr>
          <w:szCs w:val="22"/>
        </w:rPr>
        <w:t>to ensure that TVET initiatives are</w:t>
      </w:r>
      <w:r w:rsidR="00377C21">
        <w:rPr>
          <w:szCs w:val="22"/>
        </w:rPr>
        <w:t xml:space="preserve"> </w:t>
      </w:r>
      <w:r w:rsidR="008B5C72">
        <w:rPr>
          <w:szCs w:val="22"/>
        </w:rPr>
        <w:t>meeting the market demand</w:t>
      </w:r>
      <w:r w:rsidR="00377C21">
        <w:rPr>
          <w:szCs w:val="22"/>
        </w:rPr>
        <w:t xml:space="preserve"> in a timely manner</w:t>
      </w:r>
      <w:r w:rsidR="00854F67">
        <w:rPr>
          <w:szCs w:val="22"/>
        </w:rPr>
        <w:t>.</w:t>
      </w:r>
    </w:p>
    <w:p w14:paraId="2CC47BDD" w14:textId="77777777" w:rsidR="008B5C72" w:rsidRDefault="008B5C72" w:rsidP="00C0199C">
      <w:pPr>
        <w:rPr>
          <w:szCs w:val="22"/>
        </w:rPr>
      </w:pPr>
    </w:p>
    <w:p w14:paraId="19D30541" w14:textId="1001E634" w:rsidR="00854F67" w:rsidRDefault="00854F67">
      <w:pPr>
        <w:jc w:val="left"/>
        <w:rPr>
          <w:szCs w:val="22"/>
        </w:rPr>
      </w:pPr>
      <w:r>
        <w:rPr>
          <w:szCs w:val="22"/>
        </w:rPr>
        <w:br w:type="page"/>
      </w:r>
    </w:p>
    <w:p w14:paraId="16E0A5AF" w14:textId="5EBA9133" w:rsidR="004E2938" w:rsidRDefault="0054727F" w:rsidP="00AA384F">
      <w:pPr>
        <w:rPr>
          <w:szCs w:val="22"/>
        </w:rPr>
      </w:pPr>
      <w:r>
        <w:rPr>
          <w:noProof/>
          <w:szCs w:val="22"/>
          <w:lang w:eastAsia="ko-KR"/>
        </w:rPr>
        <w:lastRenderedPageBreak/>
        <w:drawing>
          <wp:inline distT="0" distB="0" distL="0" distR="0" wp14:anchorId="36613050" wp14:editId="3438BEFB">
            <wp:extent cx="5727700" cy="2920365"/>
            <wp:effectExtent l="12700" t="12700" r="12700" b="133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reShot Capture 110 - OpenEMIS Core - https___mw-tvet.openemis.org_core_Educations_Programmes.png"/>
                    <pic:cNvPicPr/>
                  </pic:nvPicPr>
                  <pic:blipFill>
                    <a:blip r:embed="rId9">
                      <a:extLst>
                        <a:ext uri="{28A0092B-C50C-407E-A947-70E740481C1C}">
                          <a14:useLocalDpi xmlns:a14="http://schemas.microsoft.com/office/drawing/2010/main" val="0"/>
                        </a:ext>
                      </a:extLst>
                    </a:blip>
                    <a:stretch>
                      <a:fillRect/>
                    </a:stretch>
                  </pic:blipFill>
                  <pic:spPr>
                    <a:xfrm>
                      <a:off x="0" y="0"/>
                      <a:ext cx="5727700" cy="2920365"/>
                    </a:xfrm>
                    <a:prstGeom prst="rect">
                      <a:avLst/>
                    </a:prstGeom>
                    <a:ln w="3175">
                      <a:solidFill>
                        <a:schemeClr val="bg1">
                          <a:lumMod val="50000"/>
                        </a:schemeClr>
                      </a:solidFill>
                    </a:ln>
                  </pic:spPr>
                </pic:pic>
              </a:graphicData>
            </a:graphic>
          </wp:inline>
        </w:drawing>
      </w:r>
    </w:p>
    <w:p w14:paraId="3A5C129C" w14:textId="77777777" w:rsidR="00C443AB" w:rsidRDefault="00C443AB" w:rsidP="00C0199C">
      <w:pPr>
        <w:rPr>
          <w:b/>
          <w:szCs w:val="22"/>
        </w:rPr>
      </w:pPr>
    </w:p>
    <w:p w14:paraId="7942B29A" w14:textId="0CC1C202" w:rsidR="00C443AB" w:rsidRDefault="00C443AB" w:rsidP="00C0199C">
      <w:pPr>
        <w:rPr>
          <w:b/>
          <w:szCs w:val="22"/>
        </w:rPr>
      </w:pPr>
    </w:p>
    <w:p w14:paraId="0ECAA62D" w14:textId="54E4CB59" w:rsidR="00C443AB" w:rsidRDefault="00C443AB" w:rsidP="00C0199C">
      <w:pPr>
        <w:rPr>
          <w:b/>
          <w:szCs w:val="22"/>
        </w:rPr>
      </w:pPr>
      <w:r>
        <w:rPr>
          <w:b/>
          <w:noProof/>
          <w:szCs w:val="22"/>
          <w:lang w:eastAsia="ko-KR"/>
        </w:rPr>
        <w:drawing>
          <wp:inline distT="0" distB="0" distL="0" distR="0" wp14:anchorId="6859EFD8" wp14:editId="1F75F126">
            <wp:extent cx="5727700" cy="2920365"/>
            <wp:effectExtent l="12700" t="12700" r="12700" b="133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reShot Capture 116 - OpenEMIS Dashb_ - https___zm-tevet.openemis.org_dashboard_Dashboards_layout_2.png"/>
                    <pic:cNvPicPr/>
                  </pic:nvPicPr>
                  <pic:blipFill>
                    <a:blip r:embed="rId10">
                      <a:extLst>
                        <a:ext uri="{28A0092B-C50C-407E-A947-70E740481C1C}">
                          <a14:useLocalDpi xmlns:a14="http://schemas.microsoft.com/office/drawing/2010/main" val="0"/>
                        </a:ext>
                      </a:extLst>
                    </a:blip>
                    <a:stretch>
                      <a:fillRect/>
                    </a:stretch>
                  </pic:blipFill>
                  <pic:spPr>
                    <a:xfrm>
                      <a:off x="0" y="0"/>
                      <a:ext cx="5727700" cy="2920365"/>
                    </a:xfrm>
                    <a:prstGeom prst="rect">
                      <a:avLst/>
                    </a:prstGeom>
                    <a:ln w="3175">
                      <a:solidFill>
                        <a:schemeClr val="bg1">
                          <a:lumMod val="50000"/>
                        </a:schemeClr>
                      </a:solidFill>
                    </a:ln>
                  </pic:spPr>
                </pic:pic>
              </a:graphicData>
            </a:graphic>
          </wp:inline>
        </w:drawing>
      </w:r>
    </w:p>
    <w:p w14:paraId="0F55B2F0" w14:textId="77777777" w:rsidR="00C443AB" w:rsidRDefault="00C443AB" w:rsidP="00C0199C">
      <w:pPr>
        <w:rPr>
          <w:b/>
          <w:szCs w:val="22"/>
        </w:rPr>
      </w:pPr>
    </w:p>
    <w:p w14:paraId="71D254E3" w14:textId="77777777" w:rsidR="000F7A5A" w:rsidRDefault="000F7A5A" w:rsidP="00C0199C">
      <w:pPr>
        <w:rPr>
          <w:b/>
          <w:szCs w:val="22"/>
        </w:rPr>
      </w:pPr>
    </w:p>
    <w:p w14:paraId="444DF0FE" w14:textId="77777777" w:rsidR="00854F67" w:rsidRDefault="00854F67">
      <w:pPr>
        <w:jc w:val="left"/>
        <w:rPr>
          <w:b/>
          <w:szCs w:val="22"/>
        </w:rPr>
      </w:pPr>
      <w:r>
        <w:rPr>
          <w:b/>
          <w:szCs w:val="22"/>
        </w:rPr>
        <w:br w:type="page"/>
      </w:r>
    </w:p>
    <w:p w14:paraId="5C1B5581" w14:textId="0AB1065E" w:rsidR="00CC6CD0" w:rsidRPr="00BA3F8C" w:rsidRDefault="00CC6CD0" w:rsidP="00C0199C">
      <w:pPr>
        <w:rPr>
          <w:b/>
          <w:szCs w:val="22"/>
        </w:rPr>
      </w:pPr>
      <w:r w:rsidRPr="003A5099">
        <w:rPr>
          <w:b/>
          <w:szCs w:val="22"/>
        </w:rPr>
        <w:lastRenderedPageBreak/>
        <w:t>Measurement</w:t>
      </w:r>
    </w:p>
    <w:p w14:paraId="769E239F" w14:textId="04889094" w:rsidR="004F1C15" w:rsidRDefault="00CC6CD0" w:rsidP="00C0199C">
      <w:pPr>
        <w:rPr>
          <w:szCs w:val="22"/>
        </w:rPr>
      </w:pPr>
      <w:r>
        <w:rPr>
          <w:szCs w:val="22"/>
        </w:rPr>
        <w:t xml:space="preserve">Following list of indicators </w:t>
      </w:r>
      <w:r w:rsidR="00C41A1E">
        <w:rPr>
          <w:szCs w:val="22"/>
        </w:rPr>
        <w:t xml:space="preserve">and more </w:t>
      </w:r>
      <w:r w:rsidR="005013A6">
        <w:rPr>
          <w:szCs w:val="22"/>
        </w:rPr>
        <w:t>can be monitored through</w:t>
      </w:r>
      <w:r>
        <w:rPr>
          <w:szCs w:val="22"/>
        </w:rPr>
        <w:t xml:space="preserve"> OpenEMIS: </w:t>
      </w:r>
    </w:p>
    <w:p w14:paraId="0ACF0EF2" w14:textId="43E4DD46" w:rsidR="005E7311" w:rsidRDefault="005E7311" w:rsidP="005E7311">
      <w:pPr>
        <w:pStyle w:val="ListParagraph"/>
        <w:numPr>
          <w:ilvl w:val="0"/>
          <w:numId w:val="2"/>
        </w:numPr>
        <w:rPr>
          <w:szCs w:val="22"/>
        </w:rPr>
      </w:pPr>
      <w:r>
        <w:rPr>
          <w:szCs w:val="22"/>
        </w:rPr>
        <w:t>Number</w:t>
      </w:r>
      <w:r w:rsidR="00C41A1E">
        <w:rPr>
          <w:szCs w:val="22"/>
        </w:rPr>
        <w:t xml:space="preserve"> </w:t>
      </w:r>
      <w:r w:rsidR="003A5099">
        <w:rPr>
          <w:szCs w:val="22"/>
        </w:rPr>
        <w:t xml:space="preserve">of students in TVET institutions </w:t>
      </w:r>
    </w:p>
    <w:p w14:paraId="2F17ECD1" w14:textId="48AA1B40" w:rsidR="003A5099" w:rsidRDefault="003A5099" w:rsidP="005E7311">
      <w:pPr>
        <w:pStyle w:val="ListParagraph"/>
        <w:numPr>
          <w:ilvl w:val="0"/>
          <w:numId w:val="2"/>
        </w:numPr>
        <w:rPr>
          <w:szCs w:val="22"/>
        </w:rPr>
      </w:pPr>
      <w:r>
        <w:rPr>
          <w:szCs w:val="22"/>
        </w:rPr>
        <w:t xml:space="preserve">Percentage of students identified as vulnerable (e.g. disability) </w:t>
      </w:r>
    </w:p>
    <w:p w14:paraId="12F7D4C4" w14:textId="45D0B95E" w:rsidR="003A5099" w:rsidRDefault="003A5099" w:rsidP="005E7311">
      <w:pPr>
        <w:pStyle w:val="ListParagraph"/>
        <w:numPr>
          <w:ilvl w:val="0"/>
          <w:numId w:val="2"/>
        </w:numPr>
        <w:rPr>
          <w:szCs w:val="22"/>
        </w:rPr>
      </w:pPr>
      <w:r>
        <w:rPr>
          <w:szCs w:val="22"/>
        </w:rPr>
        <w:t xml:space="preserve">Number of staff in TVET institutions </w:t>
      </w:r>
    </w:p>
    <w:p w14:paraId="471CC836" w14:textId="1485BDAC" w:rsidR="003A5099" w:rsidRDefault="003A5099" w:rsidP="005E7311">
      <w:pPr>
        <w:pStyle w:val="ListParagraph"/>
        <w:numPr>
          <w:ilvl w:val="0"/>
          <w:numId w:val="2"/>
        </w:numPr>
        <w:rPr>
          <w:szCs w:val="22"/>
        </w:rPr>
      </w:pPr>
      <w:r>
        <w:rPr>
          <w:szCs w:val="22"/>
        </w:rPr>
        <w:t>Number of qualified teaching staff in TVET institutions</w:t>
      </w:r>
    </w:p>
    <w:p w14:paraId="0EB80CD3" w14:textId="550D0369" w:rsidR="003A5099" w:rsidRDefault="003A5099" w:rsidP="005E7311">
      <w:pPr>
        <w:pStyle w:val="ListParagraph"/>
        <w:numPr>
          <w:ilvl w:val="0"/>
          <w:numId w:val="2"/>
        </w:numPr>
        <w:rPr>
          <w:szCs w:val="22"/>
        </w:rPr>
      </w:pPr>
      <w:r>
        <w:rPr>
          <w:szCs w:val="22"/>
        </w:rPr>
        <w:t>Number of TVET institutions</w:t>
      </w:r>
    </w:p>
    <w:p w14:paraId="6F48C0D6" w14:textId="4088471C" w:rsidR="003A5099" w:rsidRDefault="003A5099" w:rsidP="005E7311">
      <w:pPr>
        <w:pStyle w:val="ListParagraph"/>
        <w:numPr>
          <w:ilvl w:val="0"/>
          <w:numId w:val="2"/>
        </w:numPr>
        <w:rPr>
          <w:szCs w:val="22"/>
        </w:rPr>
      </w:pPr>
      <w:r>
        <w:rPr>
          <w:szCs w:val="22"/>
        </w:rPr>
        <w:t>Number of TVET programs offered</w:t>
      </w:r>
    </w:p>
    <w:p w14:paraId="69CA2D13" w14:textId="0C301795" w:rsidR="003A5099" w:rsidRDefault="003A5099" w:rsidP="005E7311">
      <w:pPr>
        <w:pStyle w:val="ListParagraph"/>
        <w:numPr>
          <w:ilvl w:val="0"/>
          <w:numId w:val="2"/>
        </w:numPr>
        <w:rPr>
          <w:szCs w:val="22"/>
        </w:rPr>
      </w:pPr>
      <w:r>
        <w:rPr>
          <w:szCs w:val="22"/>
        </w:rPr>
        <w:t>Diversity of financial contributions needed for the replacement and equipment maintenance</w:t>
      </w:r>
    </w:p>
    <w:p w14:paraId="2C057543" w14:textId="687065C7" w:rsidR="003A5099" w:rsidRDefault="003A5099" w:rsidP="005E7311">
      <w:pPr>
        <w:pStyle w:val="ListParagraph"/>
        <w:numPr>
          <w:ilvl w:val="0"/>
          <w:numId w:val="2"/>
        </w:numPr>
        <w:rPr>
          <w:szCs w:val="22"/>
        </w:rPr>
      </w:pPr>
      <w:r>
        <w:rPr>
          <w:szCs w:val="22"/>
        </w:rPr>
        <w:t>Average rate of pay</w:t>
      </w:r>
    </w:p>
    <w:p w14:paraId="7D23223D" w14:textId="77777777" w:rsidR="00854F67" w:rsidRDefault="00854F67" w:rsidP="00854F67">
      <w:pPr>
        <w:rPr>
          <w:szCs w:val="22"/>
        </w:rPr>
      </w:pPr>
    </w:p>
    <w:p w14:paraId="1CA17463" w14:textId="77777777" w:rsidR="00854F67" w:rsidRPr="00854F67" w:rsidRDefault="00854F67" w:rsidP="00854F67">
      <w:pPr>
        <w:rPr>
          <w:szCs w:val="22"/>
        </w:rPr>
      </w:pPr>
    </w:p>
    <w:p w14:paraId="061ABA74" w14:textId="3002113A" w:rsidR="0065643D" w:rsidRPr="0065643D" w:rsidRDefault="005F5FE2" w:rsidP="00C0199C">
      <w:pPr>
        <w:rPr>
          <w:b/>
          <w:szCs w:val="22"/>
        </w:rPr>
      </w:pPr>
      <w:r>
        <w:rPr>
          <w:b/>
          <w:szCs w:val="22"/>
        </w:rPr>
        <w:t>Support</w:t>
      </w:r>
    </w:p>
    <w:p w14:paraId="0A03C92C" w14:textId="1D7ACA8C" w:rsidR="0065643D" w:rsidRDefault="002C2F4C" w:rsidP="00C0199C">
      <w:pPr>
        <w:rPr>
          <w:szCs w:val="22"/>
        </w:rPr>
      </w:pPr>
      <w:r>
        <w:rPr>
          <w:szCs w:val="22"/>
        </w:rPr>
        <w:t>To ensure</w:t>
      </w:r>
      <w:r w:rsidR="00BD1024">
        <w:rPr>
          <w:szCs w:val="22"/>
        </w:rPr>
        <w:t xml:space="preserve"> </w:t>
      </w:r>
      <w:r>
        <w:rPr>
          <w:szCs w:val="22"/>
        </w:rPr>
        <w:t>qual</w:t>
      </w:r>
      <w:r w:rsidR="00FA4B94">
        <w:rPr>
          <w:szCs w:val="22"/>
        </w:rPr>
        <w:t>ity project activities for long-</w:t>
      </w:r>
      <w:r>
        <w:rPr>
          <w:szCs w:val="22"/>
        </w:rPr>
        <w:t>term sustainable development, Op</w:t>
      </w:r>
      <w:r w:rsidR="00BD1024">
        <w:rPr>
          <w:szCs w:val="22"/>
        </w:rPr>
        <w:t xml:space="preserve">enEMIS is </w:t>
      </w:r>
      <w:r w:rsidR="00A77514">
        <w:rPr>
          <w:szCs w:val="22"/>
        </w:rPr>
        <w:t>providing six</w:t>
      </w:r>
      <w:r w:rsidR="00BD1024">
        <w:rPr>
          <w:szCs w:val="22"/>
        </w:rPr>
        <w:t xml:space="preserve"> types of services (i.e. Policy and Planning Services; Analytical Services; Implementation Services; Support Services; Ad Hoc Services; </w:t>
      </w:r>
      <w:r w:rsidR="00A77514">
        <w:rPr>
          <w:szCs w:val="22"/>
        </w:rPr>
        <w:t xml:space="preserve">and </w:t>
      </w:r>
      <w:r w:rsidR="00BD1024">
        <w:rPr>
          <w:szCs w:val="22"/>
        </w:rPr>
        <w:t>Software Development Se</w:t>
      </w:r>
      <w:r w:rsidR="005013A6">
        <w:rPr>
          <w:szCs w:val="22"/>
        </w:rPr>
        <w:t>rvices) along with</w:t>
      </w:r>
      <w:r w:rsidR="00A77514">
        <w:rPr>
          <w:szCs w:val="22"/>
        </w:rPr>
        <w:t xml:space="preserve"> Training Services (i.e. Professional; Administrator; Analyst; Trainer; and Advanced Lab) for countries’</w:t>
      </w:r>
      <w:r w:rsidR="00847B07">
        <w:rPr>
          <w:szCs w:val="22"/>
        </w:rPr>
        <w:t xml:space="preserve"> capacity building</w:t>
      </w:r>
      <w:r w:rsidR="00A77514">
        <w:rPr>
          <w:szCs w:val="22"/>
        </w:rPr>
        <w:t xml:space="preserve">. </w:t>
      </w:r>
      <w:r w:rsidR="00FE16B0">
        <w:rPr>
          <w:szCs w:val="22"/>
        </w:rPr>
        <w:t>Moreover</w:t>
      </w:r>
      <w:r w:rsidR="000D50C6">
        <w:rPr>
          <w:szCs w:val="22"/>
        </w:rPr>
        <w:t xml:space="preserve">, </w:t>
      </w:r>
      <w:r w:rsidR="00847B07">
        <w:rPr>
          <w:szCs w:val="22"/>
        </w:rPr>
        <w:t xml:space="preserve">OpenEMIS </w:t>
      </w:r>
      <w:r w:rsidR="00CD5372">
        <w:rPr>
          <w:szCs w:val="22"/>
        </w:rPr>
        <w:t xml:space="preserve">runs </w:t>
      </w:r>
      <w:r w:rsidR="00D87094">
        <w:rPr>
          <w:szCs w:val="22"/>
        </w:rPr>
        <w:t>Service Desk</w:t>
      </w:r>
      <w:r w:rsidR="00CD5372">
        <w:rPr>
          <w:szCs w:val="22"/>
        </w:rPr>
        <w:t xml:space="preserve"> from education experts and technicians to support users</w:t>
      </w:r>
      <w:r w:rsidR="0068011A">
        <w:rPr>
          <w:szCs w:val="22"/>
        </w:rPr>
        <w:t>’</w:t>
      </w:r>
      <w:r w:rsidR="00CD5372">
        <w:rPr>
          <w:szCs w:val="22"/>
        </w:rPr>
        <w:t xml:space="preserve"> questions and requests </w:t>
      </w:r>
      <w:r w:rsidR="00642CB4">
        <w:rPr>
          <w:szCs w:val="22"/>
        </w:rPr>
        <w:t>as well as</w:t>
      </w:r>
      <w:r w:rsidR="00D87094">
        <w:rPr>
          <w:szCs w:val="22"/>
        </w:rPr>
        <w:t xml:space="preserve"> online OpenEMIS Support</w:t>
      </w:r>
      <w:r w:rsidR="00717577">
        <w:rPr>
          <w:rStyle w:val="FootnoteReference"/>
          <w:szCs w:val="22"/>
        </w:rPr>
        <w:footnoteReference w:id="1"/>
      </w:r>
      <w:r w:rsidR="00717577">
        <w:rPr>
          <w:szCs w:val="22"/>
        </w:rPr>
        <w:t xml:space="preserve"> where clients get access to </w:t>
      </w:r>
      <w:r w:rsidR="00FA4B94">
        <w:rPr>
          <w:szCs w:val="22"/>
        </w:rPr>
        <w:t xml:space="preserve">the </w:t>
      </w:r>
      <w:r w:rsidR="00717577">
        <w:rPr>
          <w:szCs w:val="22"/>
        </w:rPr>
        <w:t xml:space="preserve">knowledge base on all applications. </w:t>
      </w:r>
    </w:p>
    <w:p w14:paraId="5A343177" w14:textId="77777777" w:rsidR="00113399" w:rsidRDefault="00113399" w:rsidP="00C0199C">
      <w:pPr>
        <w:rPr>
          <w:szCs w:val="22"/>
        </w:rPr>
      </w:pPr>
    </w:p>
    <w:p w14:paraId="1F5A8BE2" w14:textId="77777777" w:rsidR="00113399" w:rsidRDefault="00113399" w:rsidP="00C0199C">
      <w:pPr>
        <w:rPr>
          <w:szCs w:val="22"/>
        </w:rPr>
      </w:pPr>
    </w:p>
    <w:p w14:paraId="6FB514EC" w14:textId="769BD2BB" w:rsidR="00113399" w:rsidRPr="00113399" w:rsidRDefault="00113399" w:rsidP="00C0199C">
      <w:pPr>
        <w:rPr>
          <w:b/>
          <w:szCs w:val="22"/>
        </w:rPr>
      </w:pPr>
      <w:r w:rsidRPr="000F7A5A">
        <w:rPr>
          <w:b/>
          <w:szCs w:val="22"/>
        </w:rPr>
        <w:t>References</w:t>
      </w:r>
    </w:p>
    <w:p w14:paraId="34C1EEA5" w14:textId="5870935E" w:rsidR="00C84C6D" w:rsidRDefault="00C84C6D" w:rsidP="00113399">
      <w:pPr>
        <w:jc w:val="left"/>
        <w:rPr>
          <w:szCs w:val="22"/>
        </w:rPr>
      </w:pPr>
      <w:r>
        <w:rPr>
          <w:szCs w:val="22"/>
        </w:rPr>
        <w:t>United Nations Educational, Scientific and</w:t>
      </w:r>
      <w:r w:rsidR="001122D4">
        <w:rPr>
          <w:szCs w:val="22"/>
        </w:rPr>
        <w:t xml:space="preserve"> Cultural Organization (UNESCO) – UNEVOC. </w:t>
      </w:r>
      <w:r w:rsidR="000F7A5A">
        <w:rPr>
          <w:szCs w:val="22"/>
        </w:rPr>
        <w:t xml:space="preserve">TVET Strategy. </w:t>
      </w:r>
      <w:hyperlink r:id="rId11" w:history="1">
        <w:r w:rsidR="000F7A5A" w:rsidRPr="00FB62E4">
          <w:rPr>
            <w:rStyle w:val="Hyperlink"/>
            <w:szCs w:val="22"/>
          </w:rPr>
          <w:t>http://www.unevoc.unesco.org/go.php?q=UNESCO+TVET+Strategy+2016-2021</w:t>
        </w:r>
      </w:hyperlink>
    </w:p>
    <w:p w14:paraId="5407E894" w14:textId="77777777" w:rsidR="00113399" w:rsidRDefault="00113399" w:rsidP="00C0199C">
      <w:pPr>
        <w:rPr>
          <w:szCs w:val="22"/>
        </w:rPr>
      </w:pPr>
    </w:p>
    <w:p w14:paraId="11057DDC" w14:textId="334B2ECF" w:rsidR="00113399" w:rsidRDefault="00113399" w:rsidP="00C0199C">
      <w:pPr>
        <w:rPr>
          <w:szCs w:val="22"/>
        </w:rPr>
      </w:pPr>
      <w:r>
        <w:rPr>
          <w:szCs w:val="22"/>
        </w:rPr>
        <w:t xml:space="preserve">United Nations Educational, Scientific and Cultural Organization (UNESCO). Education Indicators Technical Guidelines 2009 (English, PDF). </w:t>
      </w:r>
    </w:p>
    <w:p w14:paraId="786E1C93" w14:textId="383F0DA0" w:rsidR="00113399" w:rsidRDefault="00D6356F" w:rsidP="00C0199C">
      <w:pPr>
        <w:rPr>
          <w:szCs w:val="22"/>
        </w:rPr>
      </w:pPr>
      <w:hyperlink r:id="rId12" w:history="1">
        <w:r w:rsidR="00113399" w:rsidRPr="007115D7">
          <w:rPr>
            <w:rStyle w:val="Hyperlink"/>
            <w:szCs w:val="22"/>
          </w:rPr>
          <w:t>https://www.openemis.org/files/resources/Indicator_Technical_guidelines_en.pdf</w:t>
        </w:r>
      </w:hyperlink>
    </w:p>
    <w:p w14:paraId="1AE3A097" w14:textId="77777777" w:rsidR="00113399" w:rsidRDefault="00113399" w:rsidP="00C0199C">
      <w:pPr>
        <w:rPr>
          <w:szCs w:val="22"/>
        </w:rPr>
      </w:pPr>
    </w:p>
    <w:p w14:paraId="19FF4726" w14:textId="434C5E70" w:rsidR="006E0322" w:rsidRPr="00BA3F8C" w:rsidRDefault="006E0322" w:rsidP="00BA3F8C">
      <w:pPr>
        <w:jc w:val="left"/>
        <w:rPr>
          <w:b/>
          <w:szCs w:val="22"/>
        </w:rPr>
      </w:pPr>
    </w:p>
    <w:sectPr w:rsidR="006E0322" w:rsidRPr="00BA3F8C" w:rsidSect="00AC5DCB">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72EED" w14:textId="77777777" w:rsidR="00D6356F" w:rsidRDefault="00D6356F" w:rsidP="00AF303C">
      <w:r>
        <w:separator/>
      </w:r>
    </w:p>
  </w:endnote>
  <w:endnote w:type="continuationSeparator" w:id="0">
    <w:p w14:paraId="7648DC88" w14:textId="77777777" w:rsidR="00D6356F" w:rsidRDefault="00D6356F" w:rsidP="00A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Baskerville">
    <w:panose1 w:val="02020502070401020303"/>
    <w:charset w:val="00"/>
    <w:family w:val="roman"/>
    <w:pitch w:val="variable"/>
    <w:sig w:usb0="8000006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DDDB" w14:textId="77777777" w:rsidR="00A77592" w:rsidRDefault="00A77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3060"/>
      <w:gridCol w:w="3060"/>
    </w:tblGrid>
    <w:tr w:rsidR="00C75FBD" w14:paraId="3AE569FC" w14:textId="77777777" w:rsidTr="00B470DA">
      <w:trPr>
        <w:trHeight w:val="163"/>
      </w:trPr>
      <w:tc>
        <w:tcPr>
          <w:tcW w:w="3060" w:type="dxa"/>
        </w:tcPr>
        <w:p w14:paraId="1049FCA7" w14:textId="246242AE" w:rsidR="00C75FBD" w:rsidRDefault="00C75FBD" w:rsidP="008D6064">
          <w:pPr>
            <w:pStyle w:val="Footer"/>
            <w:jc w:val="left"/>
            <w:rPr>
              <w:rFonts w:asciiTheme="majorHAnsi" w:hAnsiTheme="majorHAnsi" w:cs="Times New Roman"/>
              <w:sz w:val="16"/>
              <w:szCs w:val="16"/>
            </w:rPr>
          </w:pP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FILENAME </w:instrText>
          </w:r>
          <w:r w:rsidRPr="00B92DCF">
            <w:rPr>
              <w:rFonts w:asciiTheme="majorHAnsi" w:hAnsiTheme="majorHAnsi" w:cs="Times New Roman"/>
              <w:sz w:val="16"/>
              <w:szCs w:val="16"/>
            </w:rPr>
            <w:fldChar w:fldCharType="separate"/>
          </w:r>
          <w:r w:rsidR="00DA2A8F">
            <w:rPr>
              <w:rFonts w:asciiTheme="majorHAnsi" w:hAnsiTheme="majorHAnsi" w:cs="Times New Roman"/>
              <w:noProof/>
              <w:sz w:val="16"/>
              <w:szCs w:val="16"/>
            </w:rPr>
            <w:t>OpenEMIS_Concept_Note_TVET_en.docx</w:t>
          </w:r>
          <w:r w:rsidRPr="00B92DCF">
            <w:rPr>
              <w:rFonts w:asciiTheme="majorHAnsi" w:hAnsiTheme="majorHAnsi" w:cs="Times New Roman"/>
              <w:sz w:val="16"/>
              <w:szCs w:val="16"/>
            </w:rPr>
            <w:fldChar w:fldCharType="end"/>
          </w:r>
        </w:p>
      </w:tc>
      <w:tc>
        <w:tcPr>
          <w:tcW w:w="3060" w:type="dxa"/>
        </w:tcPr>
        <w:p w14:paraId="016E3A76" w14:textId="77777777" w:rsidR="00C75FBD" w:rsidRDefault="00C75FBD" w:rsidP="008D6064">
          <w:pPr>
            <w:pStyle w:val="Footer"/>
            <w:jc w:val="center"/>
            <w:rPr>
              <w:rFonts w:asciiTheme="majorHAnsi" w:hAnsiTheme="majorHAnsi" w:cs="Times New Roman"/>
              <w:sz w:val="16"/>
              <w:szCs w:val="16"/>
            </w:rPr>
          </w:pPr>
          <w:r w:rsidRPr="00B92DCF">
            <w:rPr>
              <w:rFonts w:asciiTheme="majorHAnsi" w:hAnsiTheme="majorHAnsi" w:cs="Times New Roman"/>
              <w:sz w:val="16"/>
              <w:szCs w:val="16"/>
            </w:rPr>
            <w:t xml:space="preserve">Page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PAGE </w:instrText>
          </w:r>
          <w:r w:rsidRPr="00B92DCF">
            <w:rPr>
              <w:rFonts w:asciiTheme="majorHAnsi" w:hAnsiTheme="majorHAnsi" w:cs="Times New Roman"/>
              <w:sz w:val="16"/>
              <w:szCs w:val="16"/>
            </w:rPr>
            <w:fldChar w:fldCharType="separate"/>
          </w:r>
          <w:r w:rsidR="005B55CF">
            <w:rPr>
              <w:rFonts w:asciiTheme="majorHAnsi" w:hAnsiTheme="majorHAnsi" w:cs="Times New Roman"/>
              <w:noProof/>
              <w:sz w:val="16"/>
              <w:szCs w:val="16"/>
            </w:rPr>
            <w:t>1</w:t>
          </w:r>
          <w:r w:rsidRPr="00B92DCF">
            <w:rPr>
              <w:rFonts w:asciiTheme="majorHAnsi" w:hAnsiTheme="majorHAnsi" w:cs="Times New Roman"/>
              <w:sz w:val="16"/>
              <w:szCs w:val="16"/>
            </w:rPr>
            <w:fldChar w:fldCharType="end"/>
          </w:r>
          <w:r w:rsidRPr="00B92DCF">
            <w:rPr>
              <w:rFonts w:asciiTheme="majorHAnsi" w:hAnsiTheme="majorHAnsi" w:cs="Times New Roman"/>
              <w:sz w:val="16"/>
              <w:szCs w:val="16"/>
            </w:rPr>
            <w:t xml:space="preserve"> of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NUMPAGES </w:instrText>
          </w:r>
          <w:r w:rsidRPr="00B92DCF">
            <w:rPr>
              <w:rFonts w:asciiTheme="majorHAnsi" w:hAnsiTheme="majorHAnsi" w:cs="Times New Roman"/>
              <w:sz w:val="16"/>
              <w:szCs w:val="16"/>
            </w:rPr>
            <w:fldChar w:fldCharType="separate"/>
          </w:r>
          <w:r w:rsidR="005B55CF">
            <w:rPr>
              <w:rFonts w:asciiTheme="majorHAnsi" w:hAnsiTheme="majorHAnsi" w:cs="Times New Roman"/>
              <w:noProof/>
              <w:sz w:val="16"/>
              <w:szCs w:val="16"/>
            </w:rPr>
            <w:t>1</w:t>
          </w:r>
          <w:r w:rsidRPr="00B92DCF">
            <w:rPr>
              <w:rFonts w:asciiTheme="majorHAnsi" w:hAnsiTheme="majorHAnsi" w:cs="Times New Roman"/>
              <w:sz w:val="16"/>
              <w:szCs w:val="16"/>
            </w:rPr>
            <w:fldChar w:fldCharType="end"/>
          </w:r>
        </w:p>
      </w:tc>
      <w:tc>
        <w:tcPr>
          <w:tcW w:w="3060" w:type="dxa"/>
        </w:tcPr>
        <w:p w14:paraId="7CC55F49" w14:textId="5EC7B6C5" w:rsidR="00C75FBD" w:rsidRDefault="00C75FBD" w:rsidP="006C19F9">
          <w:pPr>
            <w:pStyle w:val="Footer"/>
            <w:jc w:val="right"/>
            <w:rPr>
              <w:rFonts w:asciiTheme="majorHAnsi" w:hAnsiTheme="majorHAnsi" w:cs="Times New Roman"/>
              <w:sz w:val="16"/>
              <w:szCs w:val="16"/>
            </w:rPr>
          </w:pPr>
          <w:r w:rsidRPr="00B92DCF">
            <w:rPr>
              <w:rFonts w:asciiTheme="majorHAnsi" w:hAnsiTheme="majorHAnsi"/>
              <w:sz w:val="16"/>
              <w:szCs w:val="16"/>
            </w:rPr>
            <w:t>V201</w:t>
          </w:r>
          <w:r w:rsidR="00A77592">
            <w:rPr>
              <w:rFonts w:asciiTheme="majorHAnsi" w:hAnsiTheme="majorHAnsi"/>
              <w:sz w:val="16"/>
              <w:szCs w:val="16"/>
            </w:rPr>
            <w:t>80420</w:t>
          </w:r>
        </w:p>
      </w:tc>
    </w:tr>
  </w:tbl>
  <w:p w14:paraId="0E1FAE4F" w14:textId="77777777" w:rsidR="00C75FBD" w:rsidRPr="00B92DCF" w:rsidRDefault="00C75FBD" w:rsidP="008D6064">
    <w:pPr>
      <w:pStyle w:val="Footer"/>
      <w:rPr>
        <w:rFonts w:asciiTheme="majorHAnsi" w:hAnsiTheme="maj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3C1BD" w14:textId="77777777" w:rsidR="00A77592" w:rsidRDefault="00A77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6F0BA" w14:textId="77777777" w:rsidR="00D6356F" w:rsidRDefault="00D6356F" w:rsidP="00AF303C">
      <w:r>
        <w:separator/>
      </w:r>
    </w:p>
  </w:footnote>
  <w:footnote w:type="continuationSeparator" w:id="0">
    <w:p w14:paraId="09B01E04" w14:textId="77777777" w:rsidR="00D6356F" w:rsidRDefault="00D6356F" w:rsidP="00AF303C">
      <w:r>
        <w:continuationSeparator/>
      </w:r>
    </w:p>
  </w:footnote>
  <w:footnote w:id="1">
    <w:p w14:paraId="3C242E3C" w14:textId="067E8487" w:rsidR="00717577" w:rsidRPr="00717577" w:rsidRDefault="00717577">
      <w:pPr>
        <w:pStyle w:val="FootnoteText"/>
        <w:rPr>
          <w:sz w:val="18"/>
          <w:szCs w:val="18"/>
        </w:rPr>
      </w:pPr>
      <w:r w:rsidRPr="00717577">
        <w:rPr>
          <w:rStyle w:val="FootnoteReference"/>
          <w:sz w:val="18"/>
          <w:szCs w:val="18"/>
        </w:rPr>
        <w:footnoteRef/>
      </w:r>
      <w:r w:rsidRPr="00717577">
        <w:rPr>
          <w:sz w:val="18"/>
          <w:szCs w:val="18"/>
        </w:rPr>
        <w:t xml:space="preserve"> https://www.openemis.org/support/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78E5" w14:textId="77777777" w:rsidR="00A77592" w:rsidRDefault="00A77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39972" w14:textId="0E20D9AF" w:rsidR="00A77592" w:rsidRPr="000E793D" w:rsidRDefault="00A77592" w:rsidP="008B49CB">
    <w:pPr>
      <w:pStyle w:val="Header"/>
      <w:tabs>
        <w:tab w:val="clear" w:pos="4320"/>
        <w:tab w:val="clear" w:pos="8640"/>
        <w:tab w:val="center" w:pos="6453"/>
        <w:tab w:val="right" w:pos="7871"/>
      </w:tabs>
      <w:ind w:left="108"/>
      <w:jc w:val="left"/>
    </w:pPr>
    <w:r>
      <w:rPr>
        <w:noProof/>
        <w:lang w:eastAsia="ko-KR"/>
      </w:rPr>
      <w:drawing>
        <wp:inline distT="0" distB="0" distL="0" distR="0" wp14:anchorId="0792848E" wp14:editId="1AF402C5">
          <wp:extent cx="1851147" cy="720000"/>
          <wp:effectExtent l="0" t="0" r="3175" b="0"/>
          <wp:docPr id="3" name="Picture 1" descr="ttps://www.openemis.org/files/identity/OpenEMIS_Logo_Size800x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147" cy="720000"/>
                  </a:xfrm>
                  <a:prstGeom prst="rect">
                    <a:avLst/>
                  </a:prstGeom>
                  <a:noFill/>
                  <a:ln>
                    <a:noFill/>
                  </a:ln>
                </pic:spPr>
              </pic:pic>
            </a:graphicData>
          </a:graphic>
        </wp:inline>
      </w:drawing>
    </w:r>
    <w:bookmarkStart w:id="0" w:name="_GoBack"/>
    <w:bookmarkEnd w:id="0"/>
  </w:p>
  <w:p w14:paraId="1044CF20" w14:textId="77777777" w:rsidR="00C75FBD" w:rsidRDefault="00C75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05D40" w14:textId="77777777" w:rsidR="00A77592" w:rsidRDefault="00A77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508CC"/>
    <w:multiLevelType w:val="hybridMultilevel"/>
    <w:tmpl w:val="3EF6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91496"/>
    <w:multiLevelType w:val="hybridMultilevel"/>
    <w:tmpl w:val="A0964682"/>
    <w:lvl w:ilvl="0" w:tplc="5732710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9C"/>
    <w:rsid w:val="00001BD6"/>
    <w:rsid w:val="00013E88"/>
    <w:rsid w:val="0002414B"/>
    <w:rsid w:val="00024B7A"/>
    <w:rsid w:val="00044A21"/>
    <w:rsid w:val="000D50C6"/>
    <w:rsid w:val="000F772D"/>
    <w:rsid w:val="000F7A5A"/>
    <w:rsid w:val="001122D4"/>
    <w:rsid w:val="00113399"/>
    <w:rsid w:val="001241FB"/>
    <w:rsid w:val="00126E6B"/>
    <w:rsid w:val="001313EC"/>
    <w:rsid w:val="00134697"/>
    <w:rsid w:val="00136873"/>
    <w:rsid w:val="001533DC"/>
    <w:rsid w:val="001634BC"/>
    <w:rsid w:val="001644F9"/>
    <w:rsid w:val="001703CF"/>
    <w:rsid w:val="00176104"/>
    <w:rsid w:val="001868A3"/>
    <w:rsid w:val="00187076"/>
    <w:rsid w:val="001B16EA"/>
    <w:rsid w:val="001B2381"/>
    <w:rsid w:val="001F4CB4"/>
    <w:rsid w:val="001F7763"/>
    <w:rsid w:val="002024E4"/>
    <w:rsid w:val="00210FEE"/>
    <w:rsid w:val="0021627E"/>
    <w:rsid w:val="002170DC"/>
    <w:rsid w:val="00236D62"/>
    <w:rsid w:val="0023785B"/>
    <w:rsid w:val="0024126D"/>
    <w:rsid w:val="00254C22"/>
    <w:rsid w:val="0027210A"/>
    <w:rsid w:val="0027528F"/>
    <w:rsid w:val="002C2F4C"/>
    <w:rsid w:val="002E1076"/>
    <w:rsid w:val="002F05A9"/>
    <w:rsid w:val="002F6E2F"/>
    <w:rsid w:val="003011F7"/>
    <w:rsid w:val="00315B10"/>
    <w:rsid w:val="00323947"/>
    <w:rsid w:val="0032409C"/>
    <w:rsid w:val="00354E29"/>
    <w:rsid w:val="00377166"/>
    <w:rsid w:val="00377C21"/>
    <w:rsid w:val="00395AEA"/>
    <w:rsid w:val="00397095"/>
    <w:rsid w:val="003A01BA"/>
    <w:rsid w:val="003A5099"/>
    <w:rsid w:val="003A5198"/>
    <w:rsid w:val="003B1220"/>
    <w:rsid w:val="003E440B"/>
    <w:rsid w:val="00461DD1"/>
    <w:rsid w:val="00492E40"/>
    <w:rsid w:val="00493DB0"/>
    <w:rsid w:val="004948BF"/>
    <w:rsid w:val="004960C0"/>
    <w:rsid w:val="00497304"/>
    <w:rsid w:val="004A000A"/>
    <w:rsid w:val="004A4D79"/>
    <w:rsid w:val="004B3842"/>
    <w:rsid w:val="004E2938"/>
    <w:rsid w:val="004F1B41"/>
    <w:rsid w:val="004F1C15"/>
    <w:rsid w:val="004F2164"/>
    <w:rsid w:val="005013A6"/>
    <w:rsid w:val="00522B16"/>
    <w:rsid w:val="00546EE9"/>
    <w:rsid w:val="0054727F"/>
    <w:rsid w:val="00547D84"/>
    <w:rsid w:val="00553BAC"/>
    <w:rsid w:val="00564BF3"/>
    <w:rsid w:val="00572B56"/>
    <w:rsid w:val="0057715F"/>
    <w:rsid w:val="005843C6"/>
    <w:rsid w:val="005861AB"/>
    <w:rsid w:val="00586545"/>
    <w:rsid w:val="005A04AC"/>
    <w:rsid w:val="005A091F"/>
    <w:rsid w:val="005B1AFD"/>
    <w:rsid w:val="005B55CF"/>
    <w:rsid w:val="005C0DA1"/>
    <w:rsid w:val="005D14C2"/>
    <w:rsid w:val="005E5530"/>
    <w:rsid w:val="005E58C4"/>
    <w:rsid w:val="005E7311"/>
    <w:rsid w:val="005F1FDE"/>
    <w:rsid w:val="005F5FE2"/>
    <w:rsid w:val="006039EF"/>
    <w:rsid w:val="0060490F"/>
    <w:rsid w:val="00607925"/>
    <w:rsid w:val="00620F13"/>
    <w:rsid w:val="006220CF"/>
    <w:rsid w:val="00642CB4"/>
    <w:rsid w:val="0065643D"/>
    <w:rsid w:val="0067381C"/>
    <w:rsid w:val="00677F55"/>
    <w:rsid w:val="0068011A"/>
    <w:rsid w:val="00691C9E"/>
    <w:rsid w:val="006953CF"/>
    <w:rsid w:val="00695717"/>
    <w:rsid w:val="006A5632"/>
    <w:rsid w:val="006B12E8"/>
    <w:rsid w:val="006C19F9"/>
    <w:rsid w:val="006C6B20"/>
    <w:rsid w:val="006D7599"/>
    <w:rsid w:val="006E0322"/>
    <w:rsid w:val="006E1B7B"/>
    <w:rsid w:val="006E214B"/>
    <w:rsid w:val="006E3223"/>
    <w:rsid w:val="007024C2"/>
    <w:rsid w:val="007055F5"/>
    <w:rsid w:val="00707442"/>
    <w:rsid w:val="00714255"/>
    <w:rsid w:val="00717577"/>
    <w:rsid w:val="007277DE"/>
    <w:rsid w:val="00742496"/>
    <w:rsid w:val="007479EA"/>
    <w:rsid w:val="00760EDB"/>
    <w:rsid w:val="007776B3"/>
    <w:rsid w:val="007A1D82"/>
    <w:rsid w:val="007C5AB1"/>
    <w:rsid w:val="007E0A52"/>
    <w:rsid w:val="00807F10"/>
    <w:rsid w:val="00827C93"/>
    <w:rsid w:val="00830C54"/>
    <w:rsid w:val="008413C7"/>
    <w:rsid w:val="00847B07"/>
    <w:rsid w:val="00854F67"/>
    <w:rsid w:val="00870E72"/>
    <w:rsid w:val="00880183"/>
    <w:rsid w:val="0088117C"/>
    <w:rsid w:val="0088345D"/>
    <w:rsid w:val="00894AE4"/>
    <w:rsid w:val="008B5C72"/>
    <w:rsid w:val="008B754D"/>
    <w:rsid w:val="008C07F0"/>
    <w:rsid w:val="008D6064"/>
    <w:rsid w:val="008D61C9"/>
    <w:rsid w:val="008E0A16"/>
    <w:rsid w:val="00902998"/>
    <w:rsid w:val="009058D3"/>
    <w:rsid w:val="00905F25"/>
    <w:rsid w:val="009067C6"/>
    <w:rsid w:val="009335CD"/>
    <w:rsid w:val="00944D3F"/>
    <w:rsid w:val="00957A2C"/>
    <w:rsid w:val="009616D6"/>
    <w:rsid w:val="00971146"/>
    <w:rsid w:val="009719B8"/>
    <w:rsid w:val="00973ED2"/>
    <w:rsid w:val="009A231A"/>
    <w:rsid w:val="009A4919"/>
    <w:rsid w:val="009B08F0"/>
    <w:rsid w:val="009B3675"/>
    <w:rsid w:val="009B38B4"/>
    <w:rsid w:val="009D5B48"/>
    <w:rsid w:val="009D778D"/>
    <w:rsid w:val="009E2A7D"/>
    <w:rsid w:val="009E3ACA"/>
    <w:rsid w:val="009F49E0"/>
    <w:rsid w:val="009F7D81"/>
    <w:rsid w:val="00A014C5"/>
    <w:rsid w:val="00A076AF"/>
    <w:rsid w:val="00A424A8"/>
    <w:rsid w:val="00A4692C"/>
    <w:rsid w:val="00A50689"/>
    <w:rsid w:val="00A50A51"/>
    <w:rsid w:val="00A552F3"/>
    <w:rsid w:val="00A77514"/>
    <w:rsid w:val="00A77592"/>
    <w:rsid w:val="00A9573B"/>
    <w:rsid w:val="00A965C0"/>
    <w:rsid w:val="00AA384F"/>
    <w:rsid w:val="00AC5DCB"/>
    <w:rsid w:val="00AD2BF7"/>
    <w:rsid w:val="00AD48D8"/>
    <w:rsid w:val="00AE2462"/>
    <w:rsid w:val="00AE6494"/>
    <w:rsid w:val="00AF303C"/>
    <w:rsid w:val="00B03A6E"/>
    <w:rsid w:val="00B057CB"/>
    <w:rsid w:val="00B20B64"/>
    <w:rsid w:val="00B3022B"/>
    <w:rsid w:val="00B410C4"/>
    <w:rsid w:val="00B470DA"/>
    <w:rsid w:val="00B621E5"/>
    <w:rsid w:val="00B66968"/>
    <w:rsid w:val="00B74869"/>
    <w:rsid w:val="00B8106C"/>
    <w:rsid w:val="00B92DCF"/>
    <w:rsid w:val="00BA3F8C"/>
    <w:rsid w:val="00BB08A5"/>
    <w:rsid w:val="00BC085C"/>
    <w:rsid w:val="00BC494C"/>
    <w:rsid w:val="00BD1024"/>
    <w:rsid w:val="00BD1DDF"/>
    <w:rsid w:val="00BD1F64"/>
    <w:rsid w:val="00BD758A"/>
    <w:rsid w:val="00BF355B"/>
    <w:rsid w:val="00C0199C"/>
    <w:rsid w:val="00C03831"/>
    <w:rsid w:val="00C122E5"/>
    <w:rsid w:val="00C32CCE"/>
    <w:rsid w:val="00C41A1E"/>
    <w:rsid w:val="00C443AB"/>
    <w:rsid w:val="00C465C2"/>
    <w:rsid w:val="00C75FBD"/>
    <w:rsid w:val="00C77605"/>
    <w:rsid w:val="00C83F75"/>
    <w:rsid w:val="00C84C6D"/>
    <w:rsid w:val="00CA2D74"/>
    <w:rsid w:val="00CA4947"/>
    <w:rsid w:val="00CA6198"/>
    <w:rsid w:val="00CB0321"/>
    <w:rsid w:val="00CC0F2E"/>
    <w:rsid w:val="00CC6CD0"/>
    <w:rsid w:val="00CD188E"/>
    <w:rsid w:val="00CD5372"/>
    <w:rsid w:val="00CD649C"/>
    <w:rsid w:val="00CE7CAC"/>
    <w:rsid w:val="00CF0441"/>
    <w:rsid w:val="00D2082A"/>
    <w:rsid w:val="00D34C24"/>
    <w:rsid w:val="00D42260"/>
    <w:rsid w:val="00D53D00"/>
    <w:rsid w:val="00D553EA"/>
    <w:rsid w:val="00D6356F"/>
    <w:rsid w:val="00D66F1C"/>
    <w:rsid w:val="00D754E6"/>
    <w:rsid w:val="00D81A5B"/>
    <w:rsid w:val="00D84675"/>
    <w:rsid w:val="00D84C1F"/>
    <w:rsid w:val="00D87094"/>
    <w:rsid w:val="00D94D87"/>
    <w:rsid w:val="00DA08E5"/>
    <w:rsid w:val="00DA2A8F"/>
    <w:rsid w:val="00DB3589"/>
    <w:rsid w:val="00DB50D9"/>
    <w:rsid w:val="00DB780F"/>
    <w:rsid w:val="00DC554B"/>
    <w:rsid w:val="00DC7A31"/>
    <w:rsid w:val="00DE1F85"/>
    <w:rsid w:val="00DF1D07"/>
    <w:rsid w:val="00DF5C4A"/>
    <w:rsid w:val="00E01D6C"/>
    <w:rsid w:val="00E108B3"/>
    <w:rsid w:val="00E1179E"/>
    <w:rsid w:val="00E155AB"/>
    <w:rsid w:val="00E50B4B"/>
    <w:rsid w:val="00E81503"/>
    <w:rsid w:val="00E81569"/>
    <w:rsid w:val="00E974CB"/>
    <w:rsid w:val="00EA6D2D"/>
    <w:rsid w:val="00EB369F"/>
    <w:rsid w:val="00EB6C65"/>
    <w:rsid w:val="00ED7947"/>
    <w:rsid w:val="00EE286E"/>
    <w:rsid w:val="00EE3651"/>
    <w:rsid w:val="00EF084C"/>
    <w:rsid w:val="00F052F6"/>
    <w:rsid w:val="00F07D06"/>
    <w:rsid w:val="00F11DD4"/>
    <w:rsid w:val="00F27C9D"/>
    <w:rsid w:val="00F40D7E"/>
    <w:rsid w:val="00F417A9"/>
    <w:rsid w:val="00F46FEE"/>
    <w:rsid w:val="00F61B10"/>
    <w:rsid w:val="00F639C4"/>
    <w:rsid w:val="00F712B0"/>
    <w:rsid w:val="00F73064"/>
    <w:rsid w:val="00F813A7"/>
    <w:rsid w:val="00FA4B94"/>
    <w:rsid w:val="00FA7DA9"/>
    <w:rsid w:val="00FD21B9"/>
    <w:rsid w:val="00FE16B0"/>
    <w:rsid w:val="00FF4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447DC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65C0"/>
    <w:pPr>
      <w:jc w:val="both"/>
    </w:pPr>
    <w:rPr>
      <w:rFonts w:ascii="Calibri" w:hAnsi="Calibri"/>
      <w:sz w:val="22"/>
    </w:rPr>
  </w:style>
  <w:style w:type="paragraph" w:styleId="Heading1">
    <w:name w:val="heading 1"/>
    <w:basedOn w:val="Normal"/>
    <w:next w:val="Normal"/>
    <w:link w:val="Heading1Char"/>
    <w:uiPriority w:val="9"/>
    <w:qFormat/>
    <w:rsid w:val="00586545"/>
    <w:pPr>
      <w:keepNext/>
      <w:keepLines/>
      <w:spacing w:before="480"/>
      <w:outlineLvl w:val="0"/>
    </w:pPr>
    <w:rPr>
      <w:rFonts w:eastAsiaTheme="majorEastAsia" w:cstheme="majorBidi"/>
      <w:b/>
      <w:bCs/>
      <w:color w:val="0077D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D61C9"/>
    <w:pPr>
      <w:tabs>
        <w:tab w:val="right" w:leader="dot" w:pos="9010"/>
      </w:tabs>
      <w:spacing w:after="100" w:line="276" w:lineRule="auto"/>
      <w:jc w:val="left"/>
    </w:pPr>
    <w:rPr>
      <w:rFonts w:asciiTheme="majorHAnsi" w:hAnsiTheme="majorHAnsi"/>
      <w:noProof/>
      <w:szCs w:val="22"/>
    </w:rPr>
  </w:style>
  <w:style w:type="character" w:customStyle="1" w:styleId="Heading1Char">
    <w:name w:val="Heading 1 Char"/>
    <w:basedOn w:val="DefaultParagraphFont"/>
    <w:link w:val="Heading1"/>
    <w:uiPriority w:val="9"/>
    <w:rsid w:val="00586545"/>
    <w:rPr>
      <w:rFonts w:eastAsiaTheme="majorEastAsia" w:cstheme="majorBidi"/>
      <w:b/>
      <w:bCs/>
      <w:color w:val="0077D4"/>
      <w:sz w:val="28"/>
      <w:szCs w:val="28"/>
    </w:rPr>
  </w:style>
  <w:style w:type="paragraph" w:styleId="Header">
    <w:name w:val="header"/>
    <w:basedOn w:val="Normal"/>
    <w:link w:val="HeaderChar"/>
    <w:unhideWhenUsed/>
    <w:rsid w:val="00AF303C"/>
    <w:pPr>
      <w:tabs>
        <w:tab w:val="center" w:pos="4320"/>
        <w:tab w:val="right" w:pos="8640"/>
      </w:tabs>
    </w:pPr>
  </w:style>
  <w:style w:type="character" w:customStyle="1" w:styleId="HeaderChar">
    <w:name w:val="Header Char"/>
    <w:basedOn w:val="DefaultParagraphFont"/>
    <w:link w:val="Header"/>
    <w:rsid w:val="00AF303C"/>
    <w:rPr>
      <w:rFonts w:ascii="Calibri" w:hAnsi="Calibri"/>
      <w:sz w:val="22"/>
    </w:rPr>
  </w:style>
  <w:style w:type="paragraph" w:styleId="Footer">
    <w:name w:val="footer"/>
    <w:basedOn w:val="Normal"/>
    <w:link w:val="FooterChar"/>
    <w:uiPriority w:val="99"/>
    <w:unhideWhenUsed/>
    <w:rsid w:val="00AF303C"/>
    <w:pPr>
      <w:tabs>
        <w:tab w:val="center" w:pos="4320"/>
        <w:tab w:val="right" w:pos="8640"/>
      </w:tabs>
    </w:pPr>
  </w:style>
  <w:style w:type="character" w:customStyle="1" w:styleId="FooterChar">
    <w:name w:val="Footer Char"/>
    <w:basedOn w:val="DefaultParagraphFont"/>
    <w:link w:val="Footer"/>
    <w:uiPriority w:val="99"/>
    <w:rsid w:val="00AF303C"/>
    <w:rPr>
      <w:rFonts w:ascii="Calibri" w:hAnsi="Calibri"/>
      <w:sz w:val="22"/>
    </w:rPr>
  </w:style>
  <w:style w:type="paragraph" w:styleId="BalloonText">
    <w:name w:val="Balloon Text"/>
    <w:basedOn w:val="Normal"/>
    <w:link w:val="BalloonTextChar"/>
    <w:uiPriority w:val="99"/>
    <w:semiHidden/>
    <w:unhideWhenUsed/>
    <w:rsid w:val="00AF30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F303C"/>
    <w:rPr>
      <w:rFonts w:ascii="Lucida Grande" w:hAnsi="Lucida Grande"/>
      <w:sz w:val="18"/>
      <w:szCs w:val="18"/>
    </w:rPr>
  </w:style>
  <w:style w:type="paragraph" w:styleId="ListParagraph">
    <w:name w:val="List Paragraph"/>
    <w:basedOn w:val="Normal"/>
    <w:uiPriority w:val="34"/>
    <w:qFormat/>
    <w:rsid w:val="005F1FDE"/>
    <w:pPr>
      <w:ind w:left="720"/>
      <w:contextualSpacing/>
    </w:pPr>
  </w:style>
  <w:style w:type="table" w:styleId="TableGrid">
    <w:name w:val="Table Grid"/>
    <w:basedOn w:val="TableNormal"/>
    <w:uiPriority w:val="59"/>
    <w:rsid w:val="008D6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A52"/>
    <w:rPr>
      <w:sz w:val="24"/>
    </w:rPr>
  </w:style>
  <w:style w:type="character" w:customStyle="1" w:styleId="FootnoteTextChar">
    <w:name w:val="Footnote Text Char"/>
    <w:basedOn w:val="DefaultParagraphFont"/>
    <w:link w:val="FootnoteText"/>
    <w:uiPriority w:val="99"/>
    <w:rsid w:val="007E0A52"/>
    <w:rPr>
      <w:rFonts w:ascii="Calibri" w:hAnsi="Calibri"/>
    </w:rPr>
  </w:style>
  <w:style w:type="character" w:styleId="FootnoteReference">
    <w:name w:val="footnote reference"/>
    <w:aliases w:val="ftref,16 Point,Superscript 6 Point"/>
    <w:uiPriority w:val="99"/>
    <w:semiHidden/>
    <w:rsid w:val="007E0A52"/>
    <w:rPr>
      <w:vertAlign w:val="superscript"/>
    </w:rPr>
  </w:style>
  <w:style w:type="paragraph" w:customStyle="1" w:styleId="HeadingPart">
    <w:name w:val="HeadingPart"/>
    <w:basedOn w:val="Normal"/>
    <w:next w:val="Heading1"/>
    <w:rsid w:val="00FF4303"/>
    <w:pPr>
      <w:suppressAutoHyphens/>
    </w:pPr>
    <w:rPr>
      <w:rFonts w:ascii="Garamond" w:eastAsia="Times New Roman" w:hAnsi="Garamond" w:cs="Baskerville"/>
      <w:smallCaps/>
      <w:sz w:val="40"/>
      <w:szCs w:val="22"/>
      <w:lang w:val="en-GB"/>
    </w:rPr>
  </w:style>
  <w:style w:type="character" w:styleId="Hyperlink">
    <w:name w:val="Hyperlink"/>
    <w:basedOn w:val="DefaultParagraphFont"/>
    <w:uiPriority w:val="99"/>
    <w:unhideWhenUsed/>
    <w:rsid w:val="00113399"/>
    <w:rPr>
      <w:color w:val="0000FF" w:themeColor="hyperlink"/>
      <w:u w:val="single"/>
    </w:rPr>
  </w:style>
  <w:style w:type="character" w:styleId="FollowedHyperlink">
    <w:name w:val="FollowedHyperlink"/>
    <w:basedOn w:val="DefaultParagraphFont"/>
    <w:uiPriority w:val="99"/>
    <w:semiHidden/>
    <w:unhideWhenUsed/>
    <w:rsid w:val="00F11D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2696">
      <w:bodyDiv w:val="1"/>
      <w:marLeft w:val="0"/>
      <w:marRight w:val="0"/>
      <w:marTop w:val="0"/>
      <w:marBottom w:val="0"/>
      <w:divBdr>
        <w:top w:val="none" w:sz="0" w:space="0" w:color="auto"/>
        <w:left w:val="none" w:sz="0" w:space="0" w:color="auto"/>
        <w:bottom w:val="none" w:sz="0" w:space="0" w:color="auto"/>
        <w:right w:val="none" w:sz="0" w:space="0" w:color="auto"/>
      </w:divBdr>
    </w:div>
    <w:div w:id="475149604">
      <w:bodyDiv w:val="1"/>
      <w:marLeft w:val="0"/>
      <w:marRight w:val="0"/>
      <w:marTop w:val="0"/>
      <w:marBottom w:val="0"/>
      <w:divBdr>
        <w:top w:val="none" w:sz="0" w:space="0" w:color="auto"/>
        <w:left w:val="none" w:sz="0" w:space="0" w:color="auto"/>
        <w:bottom w:val="none" w:sz="0" w:space="0" w:color="auto"/>
        <w:right w:val="none" w:sz="0" w:space="0" w:color="auto"/>
      </w:divBdr>
    </w:div>
    <w:div w:id="2044816639">
      <w:bodyDiv w:val="1"/>
      <w:marLeft w:val="0"/>
      <w:marRight w:val="0"/>
      <w:marTop w:val="0"/>
      <w:marBottom w:val="0"/>
      <w:divBdr>
        <w:top w:val="none" w:sz="0" w:space="0" w:color="auto"/>
        <w:left w:val="none" w:sz="0" w:space="0" w:color="auto"/>
        <w:bottom w:val="none" w:sz="0" w:space="0" w:color="auto"/>
        <w:right w:val="none" w:sz="0" w:space="0" w:color="auto"/>
      </w:divBdr>
    </w:div>
    <w:div w:id="2129159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enemis.org/files/resources/Indicator_Technical_guidelines_en.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voc.unesco.org/go.php?q=UNESCO+TVET+Strategy+2016-20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lturnbull/Downloads/OpenEMIS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F6DC91-9657-D642-AC4D-54E31191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OpenEMIS_Template_en.dotx</Template>
  <TotalTime>325</TotalTime>
  <Pages>4</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Turnbull</dc:creator>
  <cp:keywords/>
  <dc:description/>
  <cp:lastModifiedBy>Karl Turnbull</cp:lastModifiedBy>
  <cp:revision>154</cp:revision>
  <cp:lastPrinted>2018-01-30T01:26:00Z</cp:lastPrinted>
  <dcterms:created xsi:type="dcterms:W3CDTF">2017-06-16T03:01:00Z</dcterms:created>
  <dcterms:modified xsi:type="dcterms:W3CDTF">2018-04-20T09:42:00Z</dcterms:modified>
</cp:coreProperties>
</file>