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5D959" w14:textId="77777777" w:rsidR="00C83F75" w:rsidRDefault="00C83F75" w:rsidP="00C83F75">
      <w:pPr>
        <w:rPr>
          <w:szCs w:val="22"/>
        </w:rPr>
      </w:pPr>
    </w:p>
    <w:p w14:paraId="20000BB1" w14:textId="77777777" w:rsidR="00C83F75" w:rsidRPr="0067381C" w:rsidRDefault="00C83F75" w:rsidP="00C83F75">
      <w:pPr>
        <w:rPr>
          <w:szCs w:val="22"/>
        </w:rPr>
      </w:pPr>
    </w:p>
    <w:p w14:paraId="3CCD4F68" w14:textId="77777777" w:rsidR="00C83F75" w:rsidRDefault="00C83F75" w:rsidP="00C83F75">
      <w:pPr>
        <w:rPr>
          <w:szCs w:val="22"/>
        </w:rPr>
      </w:pPr>
    </w:p>
    <w:p w14:paraId="2B6C14E9" w14:textId="77777777" w:rsidR="00C83F75" w:rsidRDefault="00C83F75" w:rsidP="00C83F75">
      <w:pPr>
        <w:rPr>
          <w:szCs w:val="22"/>
        </w:rPr>
      </w:pPr>
    </w:p>
    <w:p w14:paraId="6C6AF719" w14:textId="77777777" w:rsidR="00C83F75" w:rsidRDefault="00C83F75" w:rsidP="00C83F75">
      <w:pPr>
        <w:rPr>
          <w:szCs w:val="22"/>
        </w:rPr>
      </w:pPr>
    </w:p>
    <w:p w14:paraId="5E966CB9" w14:textId="77777777" w:rsidR="00C83F75" w:rsidRPr="0067381C" w:rsidRDefault="00C83F75" w:rsidP="00C83F75">
      <w:pPr>
        <w:rPr>
          <w:szCs w:val="22"/>
        </w:rPr>
      </w:pPr>
    </w:p>
    <w:p w14:paraId="4BD5CBC0" w14:textId="77777777" w:rsidR="00C83F75" w:rsidRDefault="00C83F75" w:rsidP="00C83F75">
      <w:pPr>
        <w:rPr>
          <w:szCs w:val="22"/>
        </w:rPr>
      </w:pPr>
    </w:p>
    <w:p w14:paraId="6492D70C" w14:textId="77777777" w:rsidR="00BA3F8C" w:rsidRDefault="00BA3F8C" w:rsidP="00C83F75">
      <w:pPr>
        <w:rPr>
          <w:szCs w:val="22"/>
        </w:rPr>
      </w:pPr>
    </w:p>
    <w:p w14:paraId="63F656B8" w14:textId="77777777" w:rsidR="00C83F75" w:rsidRDefault="00C83F75" w:rsidP="00C83F75">
      <w:pPr>
        <w:rPr>
          <w:szCs w:val="22"/>
        </w:rPr>
      </w:pPr>
    </w:p>
    <w:p w14:paraId="72E6E2F5" w14:textId="66981026" w:rsidR="00FF4303" w:rsidRPr="001868A3" w:rsidRDefault="00FF4303" w:rsidP="003B3C84">
      <w:pPr>
        <w:pStyle w:val="HeadingPart"/>
        <w:pBdr>
          <w:bottom w:val="single" w:sz="4" w:space="1" w:color="auto"/>
        </w:pBdr>
        <w:outlineLvl w:val="0"/>
        <w:rPr>
          <w:rFonts w:ascii="Calibri" w:hAnsi="Calibri"/>
          <w:b/>
          <w:smallCaps w:val="0"/>
          <w:color w:val="000000" w:themeColor="text1"/>
          <w:szCs w:val="40"/>
          <w:lang w:val="en-US"/>
        </w:rPr>
      </w:pPr>
      <w:r w:rsidRPr="001868A3">
        <w:rPr>
          <w:rFonts w:ascii="Calibri" w:hAnsi="Calibri"/>
          <w:b/>
          <w:smallCaps w:val="0"/>
          <w:color w:val="000000" w:themeColor="text1"/>
          <w:szCs w:val="40"/>
          <w:lang w:val="en-US"/>
        </w:rPr>
        <w:t xml:space="preserve">OpenEMIS Concept Note </w:t>
      </w:r>
      <w:r w:rsidR="0024126D" w:rsidRPr="001868A3">
        <w:rPr>
          <w:rFonts w:ascii="Calibri" w:hAnsi="Calibri"/>
          <w:b/>
          <w:smallCaps w:val="0"/>
          <w:color w:val="000000" w:themeColor="text1"/>
          <w:szCs w:val="40"/>
          <w:lang w:val="en-US"/>
        </w:rPr>
        <w:t>–</w:t>
      </w:r>
      <w:r w:rsidR="0018355B">
        <w:rPr>
          <w:rFonts w:ascii="Calibri" w:hAnsi="Calibri"/>
          <w:b/>
          <w:smallCaps w:val="0"/>
          <w:color w:val="000000" w:themeColor="text1"/>
          <w:szCs w:val="40"/>
          <w:lang w:val="en-US"/>
        </w:rPr>
        <w:t xml:space="preserve"> WASH</w:t>
      </w:r>
      <w:r w:rsidR="0041406F">
        <w:rPr>
          <w:rFonts w:ascii="Calibri" w:hAnsi="Calibri"/>
          <w:b/>
          <w:smallCaps w:val="0"/>
          <w:color w:val="000000" w:themeColor="text1"/>
          <w:szCs w:val="40"/>
          <w:lang w:val="en-US"/>
        </w:rPr>
        <w:t xml:space="preserve"> in School</w:t>
      </w:r>
      <w:r w:rsidR="0018355B">
        <w:rPr>
          <w:rFonts w:ascii="Calibri" w:hAnsi="Calibri"/>
          <w:b/>
          <w:smallCaps w:val="0"/>
          <w:color w:val="000000" w:themeColor="text1"/>
          <w:szCs w:val="40"/>
          <w:lang w:val="en-US"/>
        </w:rPr>
        <w:t>s</w:t>
      </w:r>
    </w:p>
    <w:p w14:paraId="1E9DCAD7" w14:textId="64F71770" w:rsidR="00FF4303" w:rsidRPr="001868A3" w:rsidRDefault="00BA3F8C" w:rsidP="00FF4303">
      <w:pPr>
        <w:pStyle w:val="HeadingPart"/>
        <w:jc w:val="left"/>
        <w:rPr>
          <w:rFonts w:ascii="Calibri" w:hAnsi="Calibri"/>
          <w:i/>
          <w:iCs/>
          <w:smallCaps w:val="0"/>
          <w:color w:val="000000" w:themeColor="text1"/>
          <w:sz w:val="28"/>
          <w:szCs w:val="28"/>
          <w:lang w:val="en-US"/>
        </w:rPr>
      </w:pPr>
      <w:r w:rsidRPr="001868A3">
        <w:rPr>
          <w:rFonts w:ascii="Calibri" w:hAnsi="Calibri"/>
          <w:i/>
          <w:iCs/>
          <w:smallCaps w:val="0"/>
          <w:color w:val="000000" w:themeColor="text1"/>
          <w:sz w:val="28"/>
          <w:szCs w:val="28"/>
          <w:lang w:val="en-US"/>
        </w:rPr>
        <w:t>Tracking</w:t>
      </w:r>
      <w:r w:rsidR="00F712B0" w:rsidRPr="001868A3">
        <w:rPr>
          <w:rFonts w:ascii="Calibri" w:hAnsi="Calibri"/>
          <w:i/>
          <w:iCs/>
          <w:smallCaps w:val="0"/>
          <w:color w:val="000000" w:themeColor="text1"/>
          <w:sz w:val="28"/>
          <w:szCs w:val="28"/>
          <w:lang w:val="en-US"/>
        </w:rPr>
        <w:t xml:space="preserve"> and </w:t>
      </w:r>
      <w:r w:rsidRPr="001868A3">
        <w:rPr>
          <w:rFonts w:ascii="Calibri" w:hAnsi="Calibri"/>
          <w:i/>
          <w:iCs/>
          <w:smallCaps w:val="0"/>
          <w:color w:val="000000" w:themeColor="text1"/>
          <w:sz w:val="28"/>
          <w:szCs w:val="28"/>
          <w:lang w:val="en-US"/>
        </w:rPr>
        <w:t>M</w:t>
      </w:r>
      <w:r w:rsidR="003E440B" w:rsidRPr="001868A3">
        <w:rPr>
          <w:rFonts w:ascii="Calibri" w:hAnsi="Calibri"/>
          <w:i/>
          <w:iCs/>
          <w:smallCaps w:val="0"/>
          <w:color w:val="000000" w:themeColor="text1"/>
          <w:sz w:val="28"/>
          <w:szCs w:val="28"/>
          <w:lang w:val="en-US"/>
        </w:rPr>
        <w:t>onitor</w:t>
      </w:r>
      <w:r w:rsidRPr="001868A3">
        <w:rPr>
          <w:rFonts w:ascii="Calibri" w:hAnsi="Calibri"/>
          <w:i/>
          <w:iCs/>
          <w:smallCaps w:val="0"/>
          <w:color w:val="000000" w:themeColor="text1"/>
          <w:sz w:val="28"/>
          <w:szCs w:val="28"/>
          <w:lang w:val="en-US"/>
        </w:rPr>
        <w:t>ing</w:t>
      </w:r>
      <w:r w:rsidR="003E440B" w:rsidRPr="001868A3">
        <w:rPr>
          <w:rFonts w:ascii="Calibri" w:hAnsi="Calibri"/>
          <w:i/>
          <w:iCs/>
          <w:smallCaps w:val="0"/>
          <w:color w:val="000000" w:themeColor="text1"/>
          <w:sz w:val="28"/>
          <w:szCs w:val="28"/>
          <w:lang w:val="en-US"/>
        </w:rPr>
        <w:t xml:space="preserve"> </w:t>
      </w:r>
      <w:r w:rsidR="00672DCF">
        <w:rPr>
          <w:rFonts w:ascii="Calibri" w:hAnsi="Calibri"/>
          <w:i/>
          <w:iCs/>
          <w:smallCaps w:val="0"/>
          <w:color w:val="000000" w:themeColor="text1"/>
          <w:sz w:val="28"/>
          <w:szCs w:val="28"/>
          <w:lang w:val="en-US"/>
        </w:rPr>
        <w:t>Water, Sanitation, and Hygiene (</w:t>
      </w:r>
      <w:r w:rsidR="0018355B">
        <w:rPr>
          <w:rFonts w:ascii="Calibri" w:hAnsi="Calibri"/>
          <w:i/>
          <w:iCs/>
          <w:smallCaps w:val="0"/>
          <w:color w:val="000000" w:themeColor="text1"/>
          <w:sz w:val="28"/>
          <w:szCs w:val="28"/>
          <w:lang w:val="en-US"/>
        </w:rPr>
        <w:t>WASH</w:t>
      </w:r>
      <w:r w:rsidR="00672DCF">
        <w:rPr>
          <w:rFonts w:ascii="Calibri" w:hAnsi="Calibri"/>
          <w:i/>
          <w:iCs/>
          <w:smallCaps w:val="0"/>
          <w:color w:val="000000" w:themeColor="text1"/>
          <w:sz w:val="28"/>
          <w:szCs w:val="28"/>
          <w:lang w:val="en-US"/>
        </w:rPr>
        <w:t>)</w:t>
      </w:r>
      <w:r w:rsidR="0041406F">
        <w:rPr>
          <w:rFonts w:ascii="Calibri" w:hAnsi="Calibri"/>
          <w:i/>
          <w:iCs/>
          <w:smallCaps w:val="0"/>
          <w:color w:val="000000" w:themeColor="text1"/>
          <w:sz w:val="28"/>
          <w:szCs w:val="28"/>
          <w:lang w:val="en-US"/>
        </w:rPr>
        <w:t xml:space="preserve"> in School</w:t>
      </w:r>
      <w:r w:rsidR="0018355B">
        <w:rPr>
          <w:rFonts w:ascii="Calibri" w:hAnsi="Calibri"/>
          <w:i/>
          <w:iCs/>
          <w:smallCaps w:val="0"/>
          <w:color w:val="000000" w:themeColor="text1"/>
          <w:sz w:val="28"/>
          <w:szCs w:val="28"/>
          <w:lang w:val="en-US"/>
        </w:rPr>
        <w:t>s</w:t>
      </w:r>
      <w:r w:rsidR="00C32CCE" w:rsidRPr="001868A3">
        <w:rPr>
          <w:rFonts w:ascii="Calibri" w:hAnsi="Calibri"/>
          <w:i/>
          <w:iCs/>
          <w:smallCaps w:val="0"/>
          <w:color w:val="000000" w:themeColor="text1"/>
          <w:sz w:val="28"/>
          <w:szCs w:val="28"/>
          <w:lang w:val="en-US"/>
        </w:rPr>
        <w:t xml:space="preserve"> </w:t>
      </w:r>
      <w:r w:rsidR="00672DCF">
        <w:rPr>
          <w:rFonts w:ascii="Calibri" w:hAnsi="Calibri"/>
          <w:i/>
          <w:iCs/>
          <w:smallCaps w:val="0"/>
          <w:color w:val="000000" w:themeColor="text1"/>
          <w:sz w:val="28"/>
          <w:szCs w:val="28"/>
          <w:lang w:val="en-US"/>
        </w:rPr>
        <w:t xml:space="preserve">Data </w:t>
      </w:r>
      <w:r w:rsidRPr="001868A3">
        <w:rPr>
          <w:rFonts w:ascii="Calibri" w:hAnsi="Calibri"/>
          <w:i/>
          <w:iCs/>
          <w:smallCaps w:val="0"/>
          <w:color w:val="000000" w:themeColor="text1"/>
          <w:sz w:val="28"/>
          <w:szCs w:val="28"/>
          <w:lang w:val="en-US"/>
        </w:rPr>
        <w:t>using an Open Education Management Information S</w:t>
      </w:r>
      <w:r w:rsidR="00FF4303" w:rsidRPr="001868A3">
        <w:rPr>
          <w:rFonts w:ascii="Calibri" w:hAnsi="Calibri"/>
          <w:i/>
          <w:iCs/>
          <w:smallCaps w:val="0"/>
          <w:color w:val="000000" w:themeColor="text1"/>
          <w:sz w:val="28"/>
          <w:szCs w:val="28"/>
          <w:lang w:val="en-US"/>
        </w:rPr>
        <w:t>ystem</w:t>
      </w:r>
      <w:r w:rsidRPr="001868A3">
        <w:rPr>
          <w:rFonts w:ascii="Calibri" w:hAnsi="Calibri"/>
          <w:i/>
          <w:iCs/>
          <w:smallCaps w:val="0"/>
          <w:color w:val="000000" w:themeColor="text1"/>
          <w:sz w:val="28"/>
          <w:szCs w:val="28"/>
          <w:lang w:val="en-US"/>
        </w:rPr>
        <w:t xml:space="preserve"> (OpenEMIS)</w:t>
      </w:r>
    </w:p>
    <w:p w14:paraId="3EE96EB7" w14:textId="77777777" w:rsidR="00B470DA" w:rsidRDefault="00B470DA" w:rsidP="00C0199C">
      <w:pPr>
        <w:rPr>
          <w:szCs w:val="22"/>
        </w:rPr>
      </w:pPr>
    </w:p>
    <w:p w14:paraId="7C69C61A" w14:textId="48ECA76D" w:rsidR="00C83F75" w:rsidRPr="00B470DA" w:rsidRDefault="00A97FC4" w:rsidP="00C0199C">
      <w:pPr>
        <w:rPr>
          <w:color w:val="000000" w:themeColor="text1"/>
          <w:szCs w:val="22"/>
        </w:rPr>
      </w:pPr>
      <w:r>
        <w:rPr>
          <w:color w:val="000000" w:themeColor="text1"/>
          <w:szCs w:val="22"/>
        </w:rPr>
        <w:t>February</w:t>
      </w:r>
      <w:r w:rsidR="008E0A16">
        <w:rPr>
          <w:color w:val="000000" w:themeColor="text1"/>
          <w:szCs w:val="22"/>
        </w:rPr>
        <w:t>, 2018</w:t>
      </w:r>
      <w:r w:rsidR="00BA3F8C" w:rsidRPr="00B470DA">
        <w:rPr>
          <w:color w:val="000000" w:themeColor="text1"/>
          <w:szCs w:val="22"/>
        </w:rPr>
        <w:t xml:space="preserve"> </w:t>
      </w:r>
    </w:p>
    <w:p w14:paraId="7ABEB8C4" w14:textId="77777777" w:rsidR="00C83F75" w:rsidRDefault="00C83F75" w:rsidP="00C0199C">
      <w:pPr>
        <w:rPr>
          <w:szCs w:val="22"/>
        </w:rPr>
      </w:pPr>
    </w:p>
    <w:p w14:paraId="46472845" w14:textId="77777777" w:rsidR="00CC0F2E" w:rsidRDefault="00CC0F2E" w:rsidP="00C0199C">
      <w:pPr>
        <w:rPr>
          <w:szCs w:val="22"/>
        </w:rPr>
      </w:pPr>
    </w:p>
    <w:p w14:paraId="32E0C0B3" w14:textId="77777777" w:rsidR="00CC0F2E" w:rsidRDefault="00CC0F2E" w:rsidP="00C0199C">
      <w:pPr>
        <w:rPr>
          <w:szCs w:val="22"/>
        </w:rPr>
      </w:pPr>
    </w:p>
    <w:p w14:paraId="299A9454" w14:textId="77777777" w:rsidR="00EA2720" w:rsidRDefault="00A00170" w:rsidP="003A01BA">
      <w:pPr>
        <w:rPr>
          <w:b/>
          <w:szCs w:val="22"/>
        </w:rPr>
      </w:pPr>
      <w:r>
        <w:rPr>
          <w:b/>
          <w:noProof/>
          <w:szCs w:val="22"/>
          <w:lang w:eastAsia="ko-KR"/>
        </w:rPr>
        <w:drawing>
          <wp:inline distT="0" distB="0" distL="0" distR="0" wp14:anchorId="2C6FD6EA" wp14:editId="1947725B">
            <wp:extent cx="5727700" cy="380602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sh photo.png"/>
                    <pic:cNvPicPr/>
                  </pic:nvPicPr>
                  <pic:blipFill>
                    <a:blip r:embed="rId8"/>
                    <a:stretch>
                      <a:fillRect/>
                    </a:stretch>
                  </pic:blipFill>
                  <pic:spPr>
                    <a:xfrm>
                      <a:off x="0" y="0"/>
                      <a:ext cx="5727700" cy="3806028"/>
                    </a:xfrm>
                    <a:prstGeom prst="rect">
                      <a:avLst/>
                    </a:prstGeom>
                  </pic:spPr>
                </pic:pic>
              </a:graphicData>
            </a:graphic>
          </wp:inline>
        </w:drawing>
      </w:r>
    </w:p>
    <w:p w14:paraId="6D305488" w14:textId="77777777" w:rsidR="00EA2720" w:rsidRDefault="00EA2720" w:rsidP="003A01BA">
      <w:pPr>
        <w:rPr>
          <w:b/>
          <w:szCs w:val="22"/>
        </w:rPr>
      </w:pPr>
    </w:p>
    <w:p w14:paraId="5DF8AFC3" w14:textId="2A39243F" w:rsidR="00FF4303" w:rsidRDefault="00FF4303" w:rsidP="003A01BA">
      <w:pPr>
        <w:rPr>
          <w:b/>
          <w:szCs w:val="22"/>
        </w:rPr>
      </w:pPr>
      <w:r>
        <w:rPr>
          <w:b/>
          <w:szCs w:val="22"/>
        </w:rPr>
        <w:br w:type="page"/>
      </w:r>
    </w:p>
    <w:p w14:paraId="6277DAE8" w14:textId="63470C73" w:rsidR="006E0322" w:rsidRPr="00902998" w:rsidRDefault="00BA3F8C" w:rsidP="003B3C84">
      <w:pPr>
        <w:outlineLvl w:val="0"/>
        <w:rPr>
          <w:b/>
          <w:szCs w:val="22"/>
        </w:rPr>
      </w:pPr>
      <w:r>
        <w:rPr>
          <w:b/>
          <w:szCs w:val="22"/>
        </w:rPr>
        <w:lastRenderedPageBreak/>
        <w:t>Title</w:t>
      </w:r>
    </w:p>
    <w:p w14:paraId="2734108E" w14:textId="6FC88491" w:rsidR="00BA3F8C" w:rsidRDefault="00B470DA" w:rsidP="00C0199C">
      <w:pPr>
        <w:rPr>
          <w:szCs w:val="22"/>
        </w:rPr>
      </w:pPr>
      <w:r>
        <w:rPr>
          <w:szCs w:val="22"/>
        </w:rPr>
        <w:t xml:space="preserve">Tracking and Monitoring </w:t>
      </w:r>
      <w:r w:rsidR="003F64E4">
        <w:rPr>
          <w:szCs w:val="22"/>
        </w:rPr>
        <w:t>Water, Sanitation, and Hygiene (WASH)</w:t>
      </w:r>
      <w:r w:rsidR="003F34ED">
        <w:rPr>
          <w:szCs w:val="22"/>
        </w:rPr>
        <w:t xml:space="preserve"> in School</w:t>
      </w:r>
      <w:r w:rsidR="003F64E4">
        <w:rPr>
          <w:szCs w:val="22"/>
        </w:rPr>
        <w:t>s</w:t>
      </w:r>
      <w:r w:rsidR="00F40D7E">
        <w:rPr>
          <w:szCs w:val="22"/>
        </w:rPr>
        <w:t xml:space="preserve"> </w:t>
      </w:r>
      <w:r>
        <w:rPr>
          <w:szCs w:val="22"/>
        </w:rPr>
        <w:t xml:space="preserve">Data using an OpenEMIS </w:t>
      </w:r>
    </w:p>
    <w:p w14:paraId="04C9F7FF" w14:textId="77777777" w:rsidR="00BA3F8C" w:rsidRDefault="00BA3F8C" w:rsidP="00C0199C">
      <w:pPr>
        <w:rPr>
          <w:szCs w:val="22"/>
        </w:rPr>
      </w:pPr>
    </w:p>
    <w:p w14:paraId="6F8C8B5F" w14:textId="77777777" w:rsidR="00DC554B" w:rsidRDefault="00DC554B" w:rsidP="00C0199C">
      <w:pPr>
        <w:rPr>
          <w:szCs w:val="22"/>
        </w:rPr>
      </w:pPr>
    </w:p>
    <w:p w14:paraId="136BE7D6" w14:textId="09B406D6" w:rsidR="00BA3F8C" w:rsidRPr="00BA3F8C" w:rsidRDefault="00DC554B" w:rsidP="003B3C84">
      <w:pPr>
        <w:outlineLvl w:val="0"/>
        <w:rPr>
          <w:b/>
          <w:szCs w:val="22"/>
        </w:rPr>
      </w:pPr>
      <w:r>
        <w:rPr>
          <w:b/>
          <w:szCs w:val="22"/>
        </w:rPr>
        <w:t>OpenEMIS Initiative</w:t>
      </w:r>
    </w:p>
    <w:p w14:paraId="2F6861C9" w14:textId="15A50103" w:rsidR="00176104" w:rsidRDefault="00176104" w:rsidP="00C0199C">
      <w:pPr>
        <w:rPr>
          <w:szCs w:val="22"/>
        </w:rPr>
      </w:pPr>
      <w:r>
        <w:rPr>
          <w:szCs w:val="22"/>
        </w:rPr>
        <w:t xml:space="preserve">The OpenEMIS Initiative aims to deploy a high-quality Education Management Information System (EMIS) designed to collect and report data on schools, students, teachers, and staff. The system was conceived by UNESCO to be a royalty-free system that can be easily customized to meet the specific needs of member countries. The initiative is coordinated by UNESCO with technical support provided by Community Systems Foundation. OpenEMIS is well positioned to support national system strengthening in the country while addressing the monitoring requirements of </w:t>
      </w:r>
      <w:r w:rsidR="00894AE4">
        <w:rPr>
          <w:szCs w:val="22"/>
        </w:rPr>
        <w:t>Sustainable Development Goal</w:t>
      </w:r>
      <w:r w:rsidR="009A4919">
        <w:rPr>
          <w:szCs w:val="22"/>
        </w:rPr>
        <w:t>s</w:t>
      </w:r>
      <w:r>
        <w:rPr>
          <w:szCs w:val="22"/>
        </w:rPr>
        <w:t xml:space="preserve">. </w:t>
      </w:r>
      <w:r w:rsidR="00C122E5">
        <w:rPr>
          <w:szCs w:val="22"/>
        </w:rPr>
        <w:t>OpenEMIS is deployed as a cloud-</w:t>
      </w:r>
      <w:r>
        <w:rPr>
          <w:szCs w:val="22"/>
        </w:rPr>
        <w:t>based application and is designed to be mobile re</w:t>
      </w:r>
      <w:r w:rsidR="00C122E5">
        <w:rPr>
          <w:szCs w:val="22"/>
        </w:rPr>
        <w:t>sponsive, allowing for access to</w:t>
      </w:r>
      <w:r>
        <w:rPr>
          <w:szCs w:val="22"/>
        </w:rPr>
        <w:t xml:space="preserve"> smartphones and tablets as well as more traditional laptop and desktop computers. A suite of tools is available to enhance OpenEMIS software, providing solutions for data collection, management, analysis and procurement of resources. </w:t>
      </w:r>
    </w:p>
    <w:p w14:paraId="3E29A7BC" w14:textId="77777777" w:rsidR="006E0322" w:rsidRDefault="006E0322" w:rsidP="00C0199C">
      <w:pPr>
        <w:rPr>
          <w:szCs w:val="22"/>
        </w:rPr>
      </w:pPr>
    </w:p>
    <w:p w14:paraId="533B9214" w14:textId="77777777" w:rsidR="00BA3F8C" w:rsidRDefault="00BA3F8C" w:rsidP="00C0199C">
      <w:pPr>
        <w:rPr>
          <w:szCs w:val="22"/>
        </w:rPr>
      </w:pPr>
    </w:p>
    <w:p w14:paraId="2D183207" w14:textId="4CB7BFCE" w:rsidR="008B754D" w:rsidRPr="00C636A8" w:rsidRDefault="0088117C" w:rsidP="003B3C84">
      <w:pPr>
        <w:outlineLvl w:val="0"/>
        <w:rPr>
          <w:b/>
          <w:color w:val="000000" w:themeColor="text1"/>
          <w:szCs w:val="22"/>
        </w:rPr>
      </w:pPr>
      <w:r w:rsidRPr="00C636A8">
        <w:rPr>
          <w:b/>
          <w:color w:val="000000" w:themeColor="text1"/>
          <w:szCs w:val="22"/>
        </w:rPr>
        <w:t>Issue</w:t>
      </w:r>
    </w:p>
    <w:p w14:paraId="321B2A70" w14:textId="7A1C0C0A" w:rsidR="009E65A3" w:rsidRDefault="00E1309A" w:rsidP="00C0199C">
      <w:pPr>
        <w:rPr>
          <w:szCs w:val="22"/>
          <w:highlight w:val="yellow"/>
        </w:rPr>
      </w:pPr>
      <w:r w:rsidRPr="00E1309A">
        <w:rPr>
          <w:szCs w:val="22"/>
        </w:rPr>
        <w:t>W</w:t>
      </w:r>
      <w:r>
        <w:rPr>
          <w:szCs w:val="22"/>
        </w:rPr>
        <w:t>ater, Sanitation, and Hygiene</w:t>
      </w:r>
      <w:r w:rsidRPr="00E1309A">
        <w:rPr>
          <w:szCs w:val="22"/>
        </w:rPr>
        <w:t xml:space="preserve"> in schools</w:t>
      </w:r>
      <w:r>
        <w:rPr>
          <w:szCs w:val="22"/>
        </w:rPr>
        <w:t xml:space="preserve"> </w:t>
      </w:r>
      <w:r w:rsidR="00930992">
        <w:rPr>
          <w:szCs w:val="22"/>
        </w:rPr>
        <w:t xml:space="preserve">not only promotes hygiene </w:t>
      </w:r>
      <w:r w:rsidR="00930992">
        <w:rPr>
          <w:szCs w:val="22"/>
          <w:lang w:eastAsia="ko-KR"/>
        </w:rPr>
        <w:t xml:space="preserve">and increases access to quality education but also supports national and local interventions to establish equitable, sustainable access to safe water and basic </w:t>
      </w:r>
      <w:r w:rsidR="00122E83">
        <w:rPr>
          <w:szCs w:val="22"/>
          <w:lang w:eastAsia="ko-KR"/>
        </w:rPr>
        <w:t>sanitation services in schools. Poor sanitation, water</w:t>
      </w:r>
      <w:r w:rsidR="004A3CD4">
        <w:rPr>
          <w:szCs w:val="22"/>
          <w:lang w:eastAsia="ko-KR"/>
        </w:rPr>
        <w:t xml:space="preserve"> scarcity, inferior water quality and inappropriate hygiene behavior are disastrous for infants and young children and are a major cause of mortali</w:t>
      </w:r>
      <w:r w:rsidR="008052AC">
        <w:rPr>
          <w:szCs w:val="22"/>
          <w:lang w:eastAsia="ko-KR"/>
        </w:rPr>
        <w:t>ty for children under five. Monitoring can help decision-makers and planners in government, donor org</w:t>
      </w:r>
      <w:r w:rsidR="000660DB">
        <w:rPr>
          <w:szCs w:val="22"/>
          <w:lang w:eastAsia="ko-KR"/>
        </w:rPr>
        <w:t>anizations and civil society to decide how best to focus in</w:t>
      </w:r>
      <w:r w:rsidR="00103E58">
        <w:rPr>
          <w:szCs w:val="22"/>
          <w:lang w:eastAsia="ko-KR"/>
        </w:rPr>
        <w:t xml:space="preserve">vestments, technical assistance, </w:t>
      </w:r>
      <w:r w:rsidR="000660DB">
        <w:rPr>
          <w:szCs w:val="22"/>
          <w:lang w:eastAsia="ko-KR"/>
        </w:rPr>
        <w:t xml:space="preserve">and other interventions within WASH in schools. </w:t>
      </w:r>
      <w:r w:rsidR="00E85B73">
        <w:rPr>
          <w:szCs w:val="22"/>
          <w:lang w:eastAsia="ko-KR"/>
        </w:rPr>
        <w:t xml:space="preserve">International organizations recommend the availability and functionality of WASH facilities and hygienic practices among school children should be part of an EMIS rather than a component of the monitoring and evaluation system. Including WASH in schools in the EMIS gives </w:t>
      </w:r>
      <w:r w:rsidR="00103E58">
        <w:rPr>
          <w:szCs w:val="22"/>
          <w:lang w:eastAsia="ko-KR"/>
        </w:rPr>
        <w:t xml:space="preserve">a </w:t>
      </w:r>
      <w:r w:rsidR="00E85B73">
        <w:rPr>
          <w:szCs w:val="22"/>
          <w:lang w:eastAsia="ko-KR"/>
        </w:rPr>
        <w:t xml:space="preserve">clearer insight into the existing educational problems and challenges such as the possible link between WASH and school attendance and retention. </w:t>
      </w:r>
    </w:p>
    <w:p w14:paraId="1504763A" w14:textId="77777777" w:rsidR="003934A2" w:rsidRDefault="003934A2" w:rsidP="00C0199C">
      <w:pPr>
        <w:rPr>
          <w:szCs w:val="22"/>
          <w:highlight w:val="yellow"/>
        </w:rPr>
      </w:pPr>
    </w:p>
    <w:p w14:paraId="6006E6E6" w14:textId="4659C946" w:rsidR="00BA3F8C" w:rsidRDefault="00C162A4" w:rsidP="00C0199C">
      <w:pPr>
        <w:rPr>
          <w:szCs w:val="22"/>
        </w:rPr>
      </w:pPr>
      <w:r>
        <w:rPr>
          <w:szCs w:val="22"/>
        </w:rPr>
        <w:t xml:space="preserve"> </w:t>
      </w:r>
    </w:p>
    <w:p w14:paraId="03D4EE15" w14:textId="142996BF" w:rsidR="00BA3F8C" w:rsidRPr="00C636A8" w:rsidRDefault="00BA3F8C" w:rsidP="003B3C84">
      <w:pPr>
        <w:outlineLvl w:val="0"/>
        <w:rPr>
          <w:b/>
          <w:szCs w:val="22"/>
        </w:rPr>
      </w:pPr>
      <w:r w:rsidRPr="007B449F">
        <w:rPr>
          <w:b/>
          <w:szCs w:val="22"/>
        </w:rPr>
        <w:t>Approach/Solution</w:t>
      </w:r>
    </w:p>
    <w:p w14:paraId="5BEB983B" w14:textId="54882772" w:rsidR="008B5C72" w:rsidRPr="00C41417" w:rsidRDefault="00B03A6E" w:rsidP="00C0199C">
      <w:pPr>
        <w:rPr>
          <w:szCs w:val="22"/>
          <w:lang w:eastAsia="ko-KR"/>
        </w:rPr>
      </w:pPr>
      <w:r w:rsidRPr="00C41417">
        <w:rPr>
          <w:szCs w:val="22"/>
        </w:rPr>
        <w:t>OpenEMIS</w:t>
      </w:r>
      <w:r w:rsidR="008413C7" w:rsidRPr="00C41417">
        <w:rPr>
          <w:szCs w:val="22"/>
        </w:rPr>
        <w:t xml:space="preserve"> is an easily customizable and non-commercial software solution that member state countries can modify and</w:t>
      </w:r>
      <w:r w:rsidR="003258A6" w:rsidRPr="00C41417">
        <w:rPr>
          <w:szCs w:val="22"/>
        </w:rPr>
        <w:t xml:space="preserve"> update the requirements of education</w:t>
      </w:r>
      <w:r w:rsidR="008413C7" w:rsidRPr="00C41417">
        <w:rPr>
          <w:szCs w:val="22"/>
        </w:rPr>
        <w:t xml:space="preserve"> sector autonomously.</w:t>
      </w:r>
      <w:r w:rsidR="00A60FBE" w:rsidRPr="00C41417">
        <w:rPr>
          <w:szCs w:val="22"/>
        </w:rPr>
        <w:t xml:space="preserve"> OpenEMIS Core robust EMIS with data collected from institutions, staff, and students owned </w:t>
      </w:r>
      <w:r w:rsidR="0094079F" w:rsidRPr="00C41417">
        <w:rPr>
          <w:szCs w:val="22"/>
        </w:rPr>
        <w:t>and managed by the Ministry of E</w:t>
      </w:r>
      <w:r w:rsidR="00A60FBE" w:rsidRPr="00C41417">
        <w:rPr>
          <w:szCs w:val="22"/>
        </w:rPr>
        <w:t xml:space="preserve">ducation. </w:t>
      </w:r>
      <w:r w:rsidR="006F48C8" w:rsidRPr="00C41417">
        <w:rPr>
          <w:szCs w:val="22"/>
        </w:rPr>
        <w:t xml:space="preserve">The application captures and tracks </w:t>
      </w:r>
      <w:r w:rsidR="0094079F" w:rsidRPr="00C41417">
        <w:rPr>
          <w:szCs w:val="22"/>
        </w:rPr>
        <w:t>Water</w:t>
      </w:r>
      <w:r w:rsidR="00C87899" w:rsidRPr="00C41417">
        <w:rPr>
          <w:szCs w:val="22"/>
        </w:rPr>
        <w:t xml:space="preserve"> (e.g. type, functionality, proximity, quantity, quality, and accessibility)</w:t>
      </w:r>
      <w:r w:rsidR="0094079F" w:rsidRPr="00C41417">
        <w:rPr>
          <w:szCs w:val="22"/>
        </w:rPr>
        <w:t>, Sanitation</w:t>
      </w:r>
      <w:r w:rsidR="00C87899" w:rsidRPr="00C41417">
        <w:rPr>
          <w:szCs w:val="22"/>
        </w:rPr>
        <w:t xml:space="preserve"> (e.g. type, use, gender, quality, and accessibility)</w:t>
      </w:r>
      <w:r w:rsidR="0094079F" w:rsidRPr="00C41417">
        <w:rPr>
          <w:szCs w:val="22"/>
        </w:rPr>
        <w:t xml:space="preserve">, </w:t>
      </w:r>
      <w:r w:rsidR="00C87899" w:rsidRPr="00C41417">
        <w:rPr>
          <w:szCs w:val="22"/>
        </w:rPr>
        <w:t>Hygiene (e.g. type, soap/ash availability, hygiene education, and accessibility), Waste (e.g. type and functionality), and Sewage (e.g. type and functionality)</w:t>
      </w:r>
      <w:r w:rsidR="00BC65FF" w:rsidRPr="00C41417">
        <w:rPr>
          <w:szCs w:val="22"/>
        </w:rPr>
        <w:t xml:space="preserve"> data following the national standards. </w:t>
      </w:r>
      <w:r w:rsidR="00AD5408" w:rsidRPr="00C41417">
        <w:rPr>
          <w:szCs w:val="22"/>
        </w:rPr>
        <w:t xml:space="preserve">These fields of criteria </w:t>
      </w:r>
      <w:r w:rsidR="00900507" w:rsidRPr="00C41417">
        <w:rPr>
          <w:szCs w:val="22"/>
        </w:rPr>
        <w:t xml:space="preserve">can be adjustable </w:t>
      </w:r>
      <w:r w:rsidR="00EE22CF" w:rsidRPr="00C41417">
        <w:rPr>
          <w:szCs w:val="22"/>
        </w:rPr>
        <w:t>depending on user’s</w:t>
      </w:r>
      <w:r w:rsidR="00C41417" w:rsidRPr="00C41417">
        <w:rPr>
          <w:szCs w:val="22"/>
        </w:rPr>
        <w:t xml:space="preserve"> demand. </w:t>
      </w:r>
      <w:r w:rsidR="008B5C72" w:rsidRPr="00C41417">
        <w:rPr>
          <w:szCs w:val="22"/>
        </w:rPr>
        <w:t>OpenEMIS Integrator, OpenEMIS DataManage</w:t>
      </w:r>
      <w:r w:rsidR="009335CD" w:rsidRPr="00C41417">
        <w:rPr>
          <w:szCs w:val="22"/>
        </w:rPr>
        <w:t>r, and OpenEMIS Dashboard allow facilitating</w:t>
      </w:r>
      <w:r w:rsidR="008B5C72" w:rsidRPr="00C41417">
        <w:rPr>
          <w:szCs w:val="22"/>
        </w:rPr>
        <w:t xml:space="preserve"> information flow between the software and other relevant management tools used for </w:t>
      </w:r>
      <w:r w:rsidR="009335CD" w:rsidRPr="00C41417">
        <w:rPr>
          <w:szCs w:val="22"/>
        </w:rPr>
        <w:t xml:space="preserve">the </w:t>
      </w:r>
      <w:r w:rsidR="00EF6F23" w:rsidRPr="00C41417">
        <w:rPr>
          <w:szCs w:val="22"/>
        </w:rPr>
        <w:t>education policy planning</w:t>
      </w:r>
      <w:r w:rsidR="008B5C72" w:rsidRPr="00C41417">
        <w:rPr>
          <w:szCs w:val="22"/>
        </w:rPr>
        <w:t>. The application</w:t>
      </w:r>
      <w:r w:rsidR="00EF6F23" w:rsidRPr="00C41417">
        <w:rPr>
          <w:szCs w:val="22"/>
        </w:rPr>
        <w:t>s visu</w:t>
      </w:r>
      <w:r w:rsidR="00C41417" w:rsidRPr="00C41417">
        <w:rPr>
          <w:szCs w:val="22"/>
        </w:rPr>
        <w:t>alize trends with WASH</w:t>
      </w:r>
      <w:r w:rsidR="008A560C" w:rsidRPr="00C41417">
        <w:rPr>
          <w:szCs w:val="22"/>
        </w:rPr>
        <w:t xml:space="preserve"> </w:t>
      </w:r>
      <w:r w:rsidR="00EF6F23" w:rsidRPr="00C41417">
        <w:rPr>
          <w:szCs w:val="22"/>
        </w:rPr>
        <w:t>indicators as well as link education</w:t>
      </w:r>
      <w:r w:rsidR="008A560C" w:rsidRPr="00C41417">
        <w:rPr>
          <w:szCs w:val="22"/>
        </w:rPr>
        <w:t xml:space="preserve"> </w:t>
      </w:r>
      <w:r w:rsidR="00DF1D07" w:rsidRPr="00C41417">
        <w:rPr>
          <w:szCs w:val="22"/>
        </w:rPr>
        <w:t xml:space="preserve">to </w:t>
      </w:r>
      <w:r w:rsidR="009335CD" w:rsidRPr="00C41417">
        <w:rPr>
          <w:szCs w:val="22"/>
        </w:rPr>
        <w:t xml:space="preserve">the </w:t>
      </w:r>
      <w:r w:rsidR="00EF6F23" w:rsidRPr="00C41417">
        <w:rPr>
          <w:szCs w:val="22"/>
        </w:rPr>
        <w:t>othe</w:t>
      </w:r>
      <w:r w:rsidR="002D25A5" w:rsidRPr="00C41417">
        <w:rPr>
          <w:szCs w:val="22"/>
        </w:rPr>
        <w:t>r sectors that policy</w:t>
      </w:r>
      <w:r w:rsidR="00EF6F23" w:rsidRPr="00C41417">
        <w:rPr>
          <w:szCs w:val="22"/>
        </w:rPr>
        <w:t>makers ca</w:t>
      </w:r>
      <w:r w:rsidR="00365A47" w:rsidRPr="00C41417">
        <w:rPr>
          <w:szCs w:val="22"/>
        </w:rPr>
        <w:t>n monitor comprehensive information</w:t>
      </w:r>
      <w:r w:rsidR="008A560C" w:rsidRPr="00C41417">
        <w:rPr>
          <w:szCs w:val="22"/>
        </w:rPr>
        <w:t xml:space="preserve"> </w:t>
      </w:r>
      <w:r w:rsidR="00377C21" w:rsidRPr="00C41417">
        <w:rPr>
          <w:szCs w:val="22"/>
        </w:rPr>
        <w:t>in a timely manner</w:t>
      </w:r>
      <w:r w:rsidR="008B5C72" w:rsidRPr="00C41417">
        <w:rPr>
          <w:szCs w:val="22"/>
        </w:rPr>
        <w:t>.</w:t>
      </w:r>
    </w:p>
    <w:p w14:paraId="2CC47BDD" w14:textId="77777777" w:rsidR="008B5C72" w:rsidRDefault="008B5C72" w:rsidP="00C0199C">
      <w:pPr>
        <w:rPr>
          <w:szCs w:val="22"/>
        </w:rPr>
      </w:pPr>
    </w:p>
    <w:p w14:paraId="19D30541" w14:textId="77777777" w:rsidR="00B66968" w:rsidRDefault="00B66968" w:rsidP="00C0199C">
      <w:pPr>
        <w:rPr>
          <w:szCs w:val="22"/>
        </w:rPr>
      </w:pPr>
    </w:p>
    <w:p w14:paraId="4F7D472F" w14:textId="77777777" w:rsidR="00B66968" w:rsidRDefault="00B66968" w:rsidP="00C0199C">
      <w:pPr>
        <w:rPr>
          <w:szCs w:val="22"/>
        </w:rPr>
      </w:pPr>
    </w:p>
    <w:p w14:paraId="39F6ED84" w14:textId="77777777" w:rsidR="008413C7" w:rsidRDefault="008413C7" w:rsidP="00C0199C">
      <w:pPr>
        <w:rPr>
          <w:szCs w:val="22"/>
        </w:rPr>
      </w:pPr>
    </w:p>
    <w:p w14:paraId="682AE8F6" w14:textId="513E7C61" w:rsidR="00DF1D07" w:rsidRDefault="00DF1D07" w:rsidP="00443DA0">
      <w:pPr>
        <w:jc w:val="center"/>
        <w:rPr>
          <w:szCs w:val="22"/>
        </w:rPr>
      </w:pPr>
    </w:p>
    <w:p w14:paraId="509DAA72" w14:textId="4F74354A" w:rsidR="00443DA0" w:rsidRDefault="007B449F" w:rsidP="00DF1D07">
      <w:pPr>
        <w:rPr>
          <w:szCs w:val="22"/>
        </w:rPr>
      </w:pPr>
      <w:r>
        <w:rPr>
          <w:noProof/>
          <w:szCs w:val="22"/>
          <w:lang w:eastAsia="ko-KR"/>
        </w:rPr>
        <w:lastRenderedPageBreak/>
        <w:drawing>
          <wp:inline distT="0" distB="0" distL="0" distR="0" wp14:anchorId="382D298E" wp14:editId="455FA283">
            <wp:extent cx="5727700" cy="303403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2-27 at 4.32.11 PM.png"/>
                    <pic:cNvPicPr/>
                  </pic:nvPicPr>
                  <pic:blipFill>
                    <a:blip r:embed="rId9">
                      <a:extLst>
                        <a:ext uri="{28A0092B-C50C-407E-A947-70E740481C1C}">
                          <a14:useLocalDpi xmlns:a14="http://schemas.microsoft.com/office/drawing/2010/main" val="0"/>
                        </a:ext>
                      </a:extLst>
                    </a:blip>
                    <a:stretch>
                      <a:fillRect/>
                    </a:stretch>
                  </pic:blipFill>
                  <pic:spPr>
                    <a:xfrm>
                      <a:off x="0" y="0"/>
                      <a:ext cx="5727700" cy="3034030"/>
                    </a:xfrm>
                    <a:prstGeom prst="rect">
                      <a:avLst/>
                    </a:prstGeom>
                  </pic:spPr>
                </pic:pic>
              </a:graphicData>
            </a:graphic>
          </wp:inline>
        </w:drawing>
      </w:r>
    </w:p>
    <w:p w14:paraId="54BA247B" w14:textId="39DE4BCA" w:rsidR="00443DA0" w:rsidRDefault="00443DA0" w:rsidP="00DF1D07">
      <w:pPr>
        <w:rPr>
          <w:szCs w:val="22"/>
        </w:rPr>
      </w:pPr>
    </w:p>
    <w:p w14:paraId="16C95AD8" w14:textId="5EC94A57" w:rsidR="00082C58" w:rsidRDefault="00082C58" w:rsidP="00DF1D07">
      <w:pPr>
        <w:rPr>
          <w:szCs w:val="22"/>
        </w:rPr>
      </w:pPr>
    </w:p>
    <w:p w14:paraId="626F2BD6" w14:textId="6E1ADA10" w:rsidR="00136BE2" w:rsidRDefault="00CE437A" w:rsidP="00CE437A">
      <w:pPr>
        <w:jc w:val="center"/>
        <w:rPr>
          <w:szCs w:val="22"/>
        </w:rPr>
      </w:pPr>
      <w:r>
        <w:rPr>
          <w:noProof/>
          <w:szCs w:val="22"/>
          <w:lang w:eastAsia="ko-KR"/>
        </w:rPr>
        <w:drawing>
          <wp:inline distT="0" distB="0" distL="0" distR="0" wp14:anchorId="172C8968" wp14:editId="01589C8D">
            <wp:extent cx="5238448" cy="314306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18-02-27 at 5.03.45 PM.png"/>
                    <pic:cNvPicPr/>
                  </pic:nvPicPr>
                  <pic:blipFill>
                    <a:blip r:embed="rId10"/>
                    <a:stretch>
                      <a:fillRect/>
                    </a:stretch>
                  </pic:blipFill>
                  <pic:spPr>
                    <a:xfrm>
                      <a:off x="0" y="0"/>
                      <a:ext cx="5238448" cy="3143068"/>
                    </a:xfrm>
                    <a:prstGeom prst="rect">
                      <a:avLst/>
                    </a:prstGeom>
                  </pic:spPr>
                </pic:pic>
              </a:graphicData>
            </a:graphic>
          </wp:inline>
        </w:drawing>
      </w:r>
    </w:p>
    <w:p w14:paraId="1AF61924" w14:textId="77777777" w:rsidR="00D77515" w:rsidRDefault="00D77515" w:rsidP="007F5C5C">
      <w:pPr>
        <w:jc w:val="left"/>
        <w:rPr>
          <w:b/>
          <w:szCs w:val="22"/>
        </w:rPr>
      </w:pPr>
    </w:p>
    <w:p w14:paraId="6E2F4022" w14:textId="77777777" w:rsidR="00D77515" w:rsidRDefault="00D77515" w:rsidP="007F5C5C">
      <w:pPr>
        <w:jc w:val="left"/>
        <w:rPr>
          <w:b/>
          <w:szCs w:val="22"/>
        </w:rPr>
      </w:pPr>
    </w:p>
    <w:p w14:paraId="44A9BC66" w14:textId="77777777" w:rsidR="00D77515" w:rsidRDefault="00D77515">
      <w:pPr>
        <w:jc w:val="left"/>
        <w:rPr>
          <w:b/>
          <w:szCs w:val="22"/>
        </w:rPr>
      </w:pPr>
      <w:r>
        <w:rPr>
          <w:b/>
          <w:szCs w:val="22"/>
        </w:rPr>
        <w:br w:type="page"/>
      </w:r>
    </w:p>
    <w:p w14:paraId="5C1B5581" w14:textId="25BC5230" w:rsidR="00CC6CD0" w:rsidRPr="00B82684" w:rsidRDefault="00CC6CD0" w:rsidP="007F5C5C">
      <w:pPr>
        <w:jc w:val="left"/>
        <w:rPr>
          <w:b/>
          <w:szCs w:val="22"/>
        </w:rPr>
      </w:pPr>
      <w:r w:rsidRPr="00B82684">
        <w:rPr>
          <w:b/>
          <w:szCs w:val="22"/>
        </w:rPr>
        <w:lastRenderedPageBreak/>
        <w:t>Measurement</w:t>
      </w:r>
    </w:p>
    <w:p w14:paraId="769E239F" w14:textId="71FD3C10" w:rsidR="004F1C15" w:rsidRDefault="00CC6CD0" w:rsidP="00C0199C">
      <w:pPr>
        <w:rPr>
          <w:szCs w:val="22"/>
        </w:rPr>
      </w:pPr>
      <w:r>
        <w:rPr>
          <w:szCs w:val="22"/>
        </w:rPr>
        <w:t xml:space="preserve">Following list of indicators </w:t>
      </w:r>
      <w:r w:rsidR="00C41A1E">
        <w:rPr>
          <w:szCs w:val="22"/>
        </w:rPr>
        <w:t xml:space="preserve">and more </w:t>
      </w:r>
      <w:r w:rsidR="005013A6">
        <w:rPr>
          <w:szCs w:val="22"/>
        </w:rPr>
        <w:t>can be monitored through</w:t>
      </w:r>
      <w:r>
        <w:rPr>
          <w:szCs w:val="22"/>
        </w:rPr>
        <w:t xml:space="preserve"> OpenEMIS: </w:t>
      </w:r>
    </w:p>
    <w:p w14:paraId="0ACF0EF2" w14:textId="19599DF3" w:rsidR="005E7311" w:rsidRDefault="00CE437A" w:rsidP="005E7311">
      <w:pPr>
        <w:pStyle w:val="ListParagraph"/>
        <w:numPr>
          <w:ilvl w:val="0"/>
          <w:numId w:val="2"/>
        </w:numPr>
        <w:rPr>
          <w:szCs w:val="22"/>
        </w:rPr>
      </w:pPr>
      <w:r>
        <w:rPr>
          <w:szCs w:val="22"/>
        </w:rPr>
        <w:t>Number of schools with a functional water point at or near the facility</w:t>
      </w:r>
    </w:p>
    <w:p w14:paraId="6717DBD6" w14:textId="20606B83" w:rsidR="00CE437A" w:rsidRDefault="00CE437A" w:rsidP="005E7311">
      <w:pPr>
        <w:pStyle w:val="ListParagraph"/>
        <w:numPr>
          <w:ilvl w:val="0"/>
          <w:numId w:val="2"/>
        </w:numPr>
        <w:rPr>
          <w:szCs w:val="22"/>
        </w:rPr>
      </w:pPr>
      <w:r>
        <w:rPr>
          <w:szCs w:val="22"/>
        </w:rPr>
        <w:t>Quantity and quality of water</w:t>
      </w:r>
    </w:p>
    <w:p w14:paraId="5633E837" w14:textId="2E0938CA" w:rsidR="00CE437A" w:rsidRDefault="00CE437A" w:rsidP="005E7311">
      <w:pPr>
        <w:pStyle w:val="ListParagraph"/>
        <w:numPr>
          <w:ilvl w:val="0"/>
          <w:numId w:val="2"/>
        </w:numPr>
        <w:rPr>
          <w:szCs w:val="22"/>
        </w:rPr>
      </w:pPr>
      <w:r>
        <w:rPr>
          <w:szCs w:val="22"/>
        </w:rPr>
        <w:t>Percentage of schools with water points accessible to students with disabilities</w:t>
      </w:r>
    </w:p>
    <w:p w14:paraId="32D459B4" w14:textId="72D344B4" w:rsidR="00CE437A" w:rsidRDefault="00CE437A" w:rsidP="005E7311">
      <w:pPr>
        <w:pStyle w:val="ListParagraph"/>
        <w:numPr>
          <w:ilvl w:val="0"/>
          <w:numId w:val="2"/>
        </w:numPr>
        <w:rPr>
          <w:szCs w:val="22"/>
        </w:rPr>
      </w:pPr>
      <w:r>
        <w:rPr>
          <w:szCs w:val="22"/>
        </w:rPr>
        <w:t>Number of functional toilets and urinals for girls, boys, and teachers that meet national standards</w:t>
      </w:r>
    </w:p>
    <w:p w14:paraId="17820A56" w14:textId="43D61C00" w:rsidR="00CE437A" w:rsidRDefault="00CE437A" w:rsidP="005E7311">
      <w:pPr>
        <w:pStyle w:val="ListParagraph"/>
        <w:numPr>
          <w:ilvl w:val="0"/>
          <w:numId w:val="2"/>
        </w:numPr>
        <w:rPr>
          <w:szCs w:val="22"/>
        </w:rPr>
      </w:pPr>
      <w:r>
        <w:rPr>
          <w:szCs w:val="22"/>
        </w:rPr>
        <w:t>Percentage of schools with toilets and urinals accessible to students with disabilities</w:t>
      </w:r>
    </w:p>
    <w:p w14:paraId="07FCF762" w14:textId="425D3602" w:rsidR="00CE437A" w:rsidRDefault="00CE437A" w:rsidP="005E7311">
      <w:pPr>
        <w:pStyle w:val="ListParagraph"/>
        <w:numPr>
          <w:ilvl w:val="0"/>
          <w:numId w:val="2"/>
        </w:numPr>
        <w:rPr>
          <w:szCs w:val="22"/>
        </w:rPr>
      </w:pPr>
      <w:r>
        <w:rPr>
          <w:szCs w:val="22"/>
        </w:rPr>
        <w:t xml:space="preserve">Number of schools with functional handwashing facilities and soap (or ash) available for girls and boys in the school </w:t>
      </w:r>
    </w:p>
    <w:p w14:paraId="125AD9AB" w14:textId="1A556C6F" w:rsidR="00CE437A" w:rsidRDefault="00CE437A" w:rsidP="005E7311">
      <w:pPr>
        <w:pStyle w:val="ListParagraph"/>
        <w:numPr>
          <w:ilvl w:val="0"/>
          <w:numId w:val="2"/>
        </w:numPr>
        <w:rPr>
          <w:szCs w:val="22"/>
        </w:rPr>
      </w:pPr>
      <w:r>
        <w:rPr>
          <w:szCs w:val="22"/>
        </w:rPr>
        <w:t xml:space="preserve">Percentage of schools where hygiene is taught </w:t>
      </w:r>
    </w:p>
    <w:p w14:paraId="5A2DA2E2" w14:textId="47E9AEE7" w:rsidR="00CE437A" w:rsidRDefault="00CE437A" w:rsidP="005E7311">
      <w:pPr>
        <w:pStyle w:val="ListParagraph"/>
        <w:numPr>
          <w:ilvl w:val="0"/>
          <w:numId w:val="2"/>
        </w:numPr>
        <w:rPr>
          <w:szCs w:val="22"/>
        </w:rPr>
      </w:pPr>
      <w:r>
        <w:rPr>
          <w:szCs w:val="22"/>
        </w:rPr>
        <w:t>Number of schools where solid waste and sludge is regularly disposed</w:t>
      </w:r>
    </w:p>
    <w:p w14:paraId="23CE99A9" w14:textId="72081288" w:rsidR="00CE437A" w:rsidRDefault="00CE437A" w:rsidP="005E7311">
      <w:pPr>
        <w:pStyle w:val="ListParagraph"/>
        <w:numPr>
          <w:ilvl w:val="0"/>
          <w:numId w:val="2"/>
        </w:numPr>
        <w:rPr>
          <w:szCs w:val="22"/>
        </w:rPr>
      </w:pPr>
      <w:r>
        <w:rPr>
          <w:szCs w:val="22"/>
        </w:rPr>
        <w:t>Number of schools where sewage is emptied</w:t>
      </w:r>
    </w:p>
    <w:p w14:paraId="65E580F9" w14:textId="77777777" w:rsidR="00443DA0" w:rsidRDefault="00443DA0" w:rsidP="003B3C84">
      <w:pPr>
        <w:outlineLvl w:val="0"/>
        <w:rPr>
          <w:b/>
          <w:szCs w:val="22"/>
        </w:rPr>
      </w:pPr>
    </w:p>
    <w:p w14:paraId="3091CC04" w14:textId="77777777" w:rsidR="00443DA0" w:rsidRDefault="00443DA0" w:rsidP="003B3C84">
      <w:pPr>
        <w:outlineLvl w:val="0"/>
        <w:rPr>
          <w:b/>
          <w:szCs w:val="22"/>
        </w:rPr>
      </w:pPr>
    </w:p>
    <w:p w14:paraId="061ABA74" w14:textId="3002113A" w:rsidR="0065643D" w:rsidRPr="0065643D" w:rsidRDefault="005F5FE2" w:rsidP="003B3C84">
      <w:pPr>
        <w:outlineLvl w:val="0"/>
        <w:rPr>
          <w:b/>
          <w:szCs w:val="22"/>
        </w:rPr>
      </w:pPr>
      <w:r>
        <w:rPr>
          <w:b/>
          <w:szCs w:val="22"/>
        </w:rPr>
        <w:t>Support</w:t>
      </w:r>
    </w:p>
    <w:p w14:paraId="0A03C92C" w14:textId="1D7ACA8C" w:rsidR="0065643D" w:rsidRDefault="002C2F4C" w:rsidP="00C0199C">
      <w:pPr>
        <w:rPr>
          <w:szCs w:val="22"/>
        </w:rPr>
      </w:pPr>
      <w:r>
        <w:rPr>
          <w:szCs w:val="22"/>
        </w:rPr>
        <w:t>To ensure</w:t>
      </w:r>
      <w:r w:rsidR="00BD1024">
        <w:rPr>
          <w:szCs w:val="22"/>
        </w:rPr>
        <w:t xml:space="preserve"> </w:t>
      </w:r>
      <w:r>
        <w:rPr>
          <w:szCs w:val="22"/>
        </w:rPr>
        <w:t>qual</w:t>
      </w:r>
      <w:r w:rsidR="00FA4B94">
        <w:rPr>
          <w:szCs w:val="22"/>
        </w:rPr>
        <w:t>ity project activities for long-</w:t>
      </w:r>
      <w:r>
        <w:rPr>
          <w:szCs w:val="22"/>
        </w:rPr>
        <w:t>term sustainable development, Op</w:t>
      </w:r>
      <w:r w:rsidR="00BD1024">
        <w:rPr>
          <w:szCs w:val="22"/>
        </w:rPr>
        <w:t xml:space="preserve">enEMIS is </w:t>
      </w:r>
      <w:r w:rsidR="00A77514">
        <w:rPr>
          <w:szCs w:val="22"/>
        </w:rPr>
        <w:t>providing six</w:t>
      </w:r>
      <w:r w:rsidR="00BD1024">
        <w:rPr>
          <w:szCs w:val="22"/>
        </w:rPr>
        <w:t xml:space="preserve"> types of services (i.e. Policy and Planning Services; Analytical Services; Implementation Services; Support Services; Ad Hoc Services; </w:t>
      </w:r>
      <w:r w:rsidR="00A77514">
        <w:rPr>
          <w:szCs w:val="22"/>
        </w:rPr>
        <w:t xml:space="preserve">and </w:t>
      </w:r>
      <w:r w:rsidR="00BD1024">
        <w:rPr>
          <w:szCs w:val="22"/>
        </w:rPr>
        <w:t>Software Development Se</w:t>
      </w:r>
      <w:r w:rsidR="005013A6">
        <w:rPr>
          <w:szCs w:val="22"/>
        </w:rPr>
        <w:t>rvices) along with</w:t>
      </w:r>
      <w:r w:rsidR="00A77514">
        <w:rPr>
          <w:szCs w:val="22"/>
        </w:rPr>
        <w:t xml:space="preserve"> Training Services (i.e. Professional; Administrator; Analyst; Trainer; and Advanced Lab) for countries’</w:t>
      </w:r>
      <w:r w:rsidR="00847B07">
        <w:rPr>
          <w:szCs w:val="22"/>
        </w:rPr>
        <w:t xml:space="preserve"> capacity building</w:t>
      </w:r>
      <w:r w:rsidR="00A77514">
        <w:rPr>
          <w:szCs w:val="22"/>
        </w:rPr>
        <w:t xml:space="preserve">. </w:t>
      </w:r>
      <w:r w:rsidR="00FE16B0">
        <w:rPr>
          <w:szCs w:val="22"/>
        </w:rPr>
        <w:t>Moreover</w:t>
      </w:r>
      <w:r w:rsidR="000D50C6">
        <w:rPr>
          <w:szCs w:val="22"/>
        </w:rPr>
        <w:t xml:space="preserve">, </w:t>
      </w:r>
      <w:r w:rsidR="00847B07">
        <w:rPr>
          <w:szCs w:val="22"/>
        </w:rPr>
        <w:t xml:space="preserve">OpenEMIS </w:t>
      </w:r>
      <w:r w:rsidR="00CD5372">
        <w:rPr>
          <w:szCs w:val="22"/>
        </w:rPr>
        <w:t xml:space="preserve">runs </w:t>
      </w:r>
      <w:r w:rsidR="00D87094">
        <w:rPr>
          <w:szCs w:val="22"/>
        </w:rPr>
        <w:t>Service Desk</w:t>
      </w:r>
      <w:r w:rsidR="00CD5372">
        <w:rPr>
          <w:szCs w:val="22"/>
        </w:rPr>
        <w:t xml:space="preserve"> from education experts and technicians to support users</w:t>
      </w:r>
      <w:r w:rsidR="0068011A">
        <w:rPr>
          <w:szCs w:val="22"/>
        </w:rPr>
        <w:t>’</w:t>
      </w:r>
      <w:r w:rsidR="00CD5372">
        <w:rPr>
          <w:szCs w:val="22"/>
        </w:rPr>
        <w:t xml:space="preserve"> questions and requests </w:t>
      </w:r>
      <w:r w:rsidR="00642CB4">
        <w:rPr>
          <w:szCs w:val="22"/>
        </w:rPr>
        <w:t>as well as</w:t>
      </w:r>
      <w:r w:rsidR="00D87094">
        <w:rPr>
          <w:szCs w:val="22"/>
        </w:rPr>
        <w:t xml:space="preserve"> online OpenEMIS Support</w:t>
      </w:r>
      <w:r w:rsidR="00717577">
        <w:rPr>
          <w:rStyle w:val="FootnoteReference"/>
          <w:szCs w:val="22"/>
        </w:rPr>
        <w:footnoteReference w:id="1"/>
      </w:r>
      <w:r w:rsidR="00717577">
        <w:rPr>
          <w:szCs w:val="22"/>
        </w:rPr>
        <w:t xml:space="preserve"> where clients get access to </w:t>
      </w:r>
      <w:r w:rsidR="00FA4B94">
        <w:rPr>
          <w:szCs w:val="22"/>
        </w:rPr>
        <w:t xml:space="preserve">the </w:t>
      </w:r>
      <w:r w:rsidR="00717577">
        <w:rPr>
          <w:szCs w:val="22"/>
        </w:rPr>
        <w:t xml:space="preserve">knowledge base on all applications. </w:t>
      </w:r>
    </w:p>
    <w:p w14:paraId="5A343177" w14:textId="77777777" w:rsidR="00113399" w:rsidRDefault="00113399" w:rsidP="00C0199C">
      <w:pPr>
        <w:rPr>
          <w:szCs w:val="22"/>
        </w:rPr>
      </w:pPr>
    </w:p>
    <w:p w14:paraId="1F5A8BE2" w14:textId="77777777" w:rsidR="00113399" w:rsidRDefault="00113399" w:rsidP="00C0199C">
      <w:pPr>
        <w:rPr>
          <w:szCs w:val="22"/>
        </w:rPr>
      </w:pPr>
    </w:p>
    <w:p w14:paraId="6FB514EC" w14:textId="769BD2BB" w:rsidR="00113399" w:rsidRPr="00113399" w:rsidRDefault="00113399" w:rsidP="003B3C84">
      <w:pPr>
        <w:outlineLvl w:val="0"/>
        <w:rPr>
          <w:b/>
          <w:szCs w:val="22"/>
        </w:rPr>
      </w:pPr>
      <w:r w:rsidRPr="00093C71">
        <w:rPr>
          <w:b/>
          <w:szCs w:val="22"/>
        </w:rPr>
        <w:t>References</w:t>
      </w:r>
    </w:p>
    <w:p w14:paraId="02DA57C2" w14:textId="77777777" w:rsidR="00A22116" w:rsidRDefault="00A22116" w:rsidP="00A22116">
      <w:pPr>
        <w:rPr>
          <w:szCs w:val="22"/>
        </w:rPr>
      </w:pPr>
      <w:r>
        <w:rPr>
          <w:szCs w:val="22"/>
        </w:rPr>
        <w:t xml:space="preserve">United Nations Educational, Scientific and Cultural Organization (UNESCO). Education Indicators Technical Guidelines 2009 (English, PDF). </w:t>
      </w:r>
    </w:p>
    <w:p w14:paraId="0D655B69" w14:textId="77777777" w:rsidR="00A22116" w:rsidRDefault="004F7193" w:rsidP="00A22116">
      <w:pPr>
        <w:rPr>
          <w:szCs w:val="22"/>
        </w:rPr>
      </w:pPr>
      <w:hyperlink r:id="rId11" w:history="1">
        <w:r w:rsidR="00A22116" w:rsidRPr="007115D7">
          <w:rPr>
            <w:rStyle w:val="Hyperlink"/>
            <w:szCs w:val="22"/>
          </w:rPr>
          <w:t>https://www.openemis.org/files/resources/Indicator_Technical_guidelines_en.pdf</w:t>
        </w:r>
      </w:hyperlink>
    </w:p>
    <w:p w14:paraId="14C2739F" w14:textId="77777777" w:rsidR="00A22116" w:rsidRDefault="00A22116" w:rsidP="00CE437A">
      <w:pPr>
        <w:jc w:val="left"/>
        <w:rPr>
          <w:szCs w:val="22"/>
        </w:rPr>
      </w:pPr>
    </w:p>
    <w:p w14:paraId="5E894671" w14:textId="220305F8" w:rsidR="001B72B5" w:rsidRDefault="001B72B5" w:rsidP="00CE437A">
      <w:pPr>
        <w:jc w:val="left"/>
        <w:rPr>
          <w:szCs w:val="22"/>
        </w:rPr>
      </w:pPr>
      <w:r>
        <w:rPr>
          <w:szCs w:val="22"/>
        </w:rPr>
        <w:t xml:space="preserve">United Nations Children’s Fund (UNICEF). Advancing WASH in Schools Monitoring – Working Paper. </w:t>
      </w:r>
      <w:hyperlink r:id="rId12" w:history="1">
        <w:r w:rsidRPr="00775D0A">
          <w:rPr>
            <w:rStyle w:val="Hyperlink"/>
            <w:szCs w:val="22"/>
          </w:rPr>
          <w:t>https://www.unicef.org/wash/schools/files/Advancing_WASH_in_Schools_Monitoring(1).pdf</w:t>
        </w:r>
      </w:hyperlink>
    </w:p>
    <w:p w14:paraId="536055FC" w14:textId="77777777" w:rsidR="001B72B5" w:rsidRDefault="001B72B5" w:rsidP="00CE437A">
      <w:pPr>
        <w:jc w:val="left"/>
        <w:rPr>
          <w:szCs w:val="22"/>
        </w:rPr>
      </w:pPr>
    </w:p>
    <w:p w14:paraId="5CFC2835" w14:textId="388E3063" w:rsidR="00CE437A" w:rsidRPr="00930992" w:rsidRDefault="00B82684" w:rsidP="00CE437A">
      <w:pPr>
        <w:jc w:val="left"/>
        <w:rPr>
          <w:szCs w:val="22"/>
        </w:rPr>
      </w:pPr>
      <w:r>
        <w:rPr>
          <w:szCs w:val="22"/>
        </w:rPr>
        <w:t>United Nations Children’s Fund (UN</w:t>
      </w:r>
      <w:r w:rsidR="00CE437A">
        <w:rPr>
          <w:szCs w:val="22"/>
        </w:rPr>
        <w:t xml:space="preserve">ICEF). Water, Sanitation, and Hygiene (WASH) in Schools. </w:t>
      </w:r>
      <w:hyperlink r:id="rId13" w:history="1">
        <w:r w:rsidR="00CE437A" w:rsidRPr="00930992">
          <w:rPr>
            <w:rStyle w:val="Hyperlink"/>
            <w:szCs w:val="22"/>
          </w:rPr>
          <w:t>https://www.unicef.org/publications/files/CFS_WASH_E_web.pdf</w:t>
        </w:r>
      </w:hyperlink>
    </w:p>
    <w:p w14:paraId="4B1FF820" w14:textId="510C2833" w:rsidR="00B82684" w:rsidRDefault="00B82684" w:rsidP="00B82684">
      <w:pPr>
        <w:jc w:val="left"/>
        <w:rPr>
          <w:szCs w:val="22"/>
        </w:rPr>
      </w:pPr>
    </w:p>
    <w:p w14:paraId="3D9E7382" w14:textId="76F54A67" w:rsidR="00A22116" w:rsidRDefault="00A22116" w:rsidP="00B82684">
      <w:pPr>
        <w:jc w:val="left"/>
        <w:rPr>
          <w:szCs w:val="22"/>
        </w:rPr>
      </w:pPr>
      <w:r>
        <w:rPr>
          <w:szCs w:val="22"/>
        </w:rPr>
        <w:t xml:space="preserve">United Nations Children’s Fund (UNICEF). WASH in Schools Monitoring Package. </w:t>
      </w:r>
    </w:p>
    <w:p w14:paraId="5B080A8A" w14:textId="510EBE11" w:rsidR="001B72B5" w:rsidRDefault="004F7193" w:rsidP="00B82684">
      <w:pPr>
        <w:jc w:val="left"/>
        <w:rPr>
          <w:szCs w:val="22"/>
        </w:rPr>
      </w:pPr>
      <w:hyperlink r:id="rId14" w:history="1">
        <w:r w:rsidR="00A22116" w:rsidRPr="00775D0A">
          <w:rPr>
            <w:rStyle w:val="Hyperlink"/>
            <w:szCs w:val="22"/>
          </w:rPr>
          <w:t>https://www.unicef.org/wash/schools/files/wash_in_schools_monitoringpackage_.pdf</w:t>
        </w:r>
      </w:hyperlink>
    </w:p>
    <w:p w14:paraId="10E2462A" w14:textId="77777777" w:rsidR="00B82684" w:rsidRDefault="00B82684" w:rsidP="00C0199C">
      <w:pPr>
        <w:rPr>
          <w:szCs w:val="22"/>
        </w:rPr>
      </w:pPr>
    </w:p>
    <w:p w14:paraId="52E6D09B" w14:textId="77777777" w:rsidR="00930992" w:rsidRPr="00930992" w:rsidRDefault="00930992" w:rsidP="00BA3F8C">
      <w:pPr>
        <w:jc w:val="left"/>
        <w:rPr>
          <w:szCs w:val="22"/>
        </w:rPr>
      </w:pPr>
    </w:p>
    <w:sectPr w:rsidR="00930992" w:rsidRPr="00930992" w:rsidSect="00AC5DCB">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6B4B9" w14:textId="77777777" w:rsidR="004F7193" w:rsidRDefault="004F7193" w:rsidP="00AF303C">
      <w:r>
        <w:separator/>
      </w:r>
    </w:p>
  </w:endnote>
  <w:endnote w:type="continuationSeparator" w:id="0">
    <w:p w14:paraId="6662A06B" w14:textId="77777777" w:rsidR="004F7193" w:rsidRDefault="004F7193" w:rsidP="00A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Baskerville">
    <w:panose1 w:val="02020502070401020303"/>
    <w:charset w:val="00"/>
    <w:family w:val="roman"/>
    <w:pitch w:val="variable"/>
    <w:sig w:usb0="8000006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C0CF5" w14:textId="77777777" w:rsidR="002C2A8E" w:rsidRDefault="002C2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3060"/>
      <w:gridCol w:w="3060"/>
    </w:tblGrid>
    <w:tr w:rsidR="00C75FBD" w14:paraId="3AE569FC" w14:textId="77777777" w:rsidTr="00B470DA">
      <w:trPr>
        <w:trHeight w:val="163"/>
      </w:trPr>
      <w:tc>
        <w:tcPr>
          <w:tcW w:w="3060" w:type="dxa"/>
        </w:tcPr>
        <w:p w14:paraId="1049FCA7" w14:textId="0771BC61" w:rsidR="00C75FBD" w:rsidRDefault="00C75FBD" w:rsidP="008D6064">
          <w:pPr>
            <w:pStyle w:val="Footer"/>
            <w:jc w:val="left"/>
            <w:rPr>
              <w:rFonts w:asciiTheme="majorHAnsi" w:hAnsiTheme="majorHAnsi" w:cs="Times New Roman"/>
              <w:sz w:val="16"/>
              <w:szCs w:val="16"/>
            </w:rPr>
          </w:pP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FILENAME </w:instrText>
          </w:r>
          <w:r w:rsidRPr="00B92DCF">
            <w:rPr>
              <w:rFonts w:asciiTheme="majorHAnsi" w:hAnsiTheme="majorHAnsi" w:cs="Times New Roman"/>
              <w:sz w:val="16"/>
              <w:szCs w:val="16"/>
            </w:rPr>
            <w:fldChar w:fldCharType="separate"/>
          </w:r>
          <w:r w:rsidR="002C2A8E">
            <w:rPr>
              <w:rFonts w:asciiTheme="majorHAnsi" w:hAnsiTheme="majorHAnsi" w:cs="Times New Roman"/>
              <w:noProof/>
              <w:sz w:val="16"/>
              <w:szCs w:val="16"/>
            </w:rPr>
            <w:t>OpenEMIS_Concept_Note_WinS_en.docx</w:t>
          </w:r>
          <w:r w:rsidRPr="00B92DCF">
            <w:rPr>
              <w:rFonts w:asciiTheme="majorHAnsi" w:hAnsiTheme="majorHAnsi" w:cs="Times New Roman"/>
              <w:sz w:val="16"/>
              <w:szCs w:val="16"/>
            </w:rPr>
            <w:fldChar w:fldCharType="end"/>
          </w:r>
        </w:p>
      </w:tc>
      <w:tc>
        <w:tcPr>
          <w:tcW w:w="3060" w:type="dxa"/>
        </w:tcPr>
        <w:p w14:paraId="016E3A76" w14:textId="77777777" w:rsidR="00C75FBD" w:rsidRDefault="00C75FBD" w:rsidP="008D6064">
          <w:pPr>
            <w:pStyle w:val="Footer"/>
            <w:jc w:val="center"/>
            <w:rPr>
              <w:rFonts w:asciiTheme="majorHAnsi" w:hAnsiTheme="majorHAnsi" w:cs="Times New Roman"/>
              <w:sz w:val="16"/>
              <w:szCs w:val="16"/>
            </w:rPr>
          </w:pPr>
          <w:r w:rsidRPr="00B92DCF">
            <w:rPr>
              <w:rFonts w:asciiTheme="majorHAnsi" w:hAnsiTheme="majorHAnsi" w:cs="Times New Roman"/>
              <w:sz w:val="16"/>
              <w:szCs w:val="16"/>
            </w:rPr>
            <w:t xml:space="preserve">Page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PAGE </w:instrText>
          </w:r>
          <w:r w:rsidRPr="00B92DCF">
            <w:rPr>
              <w:rFonts w:asciiTheme="majorHAnsi" w:hAnsiTheme="majorHAnsi" w:cs="Times New Roman"/>
              <w:sz w:val="16"/>
              <w:szCs w:val="16"/>
            </w:rPr>
            <w:fldChar w:fldCharType="separate"/>
          </w:r>
          <w:r w:rsidR="008A26CD">
            <w:rPr>
              <w:rFonts w:asciiTheme="majorHAnsi" w:hAnsiTheme="majorHAnsi" w:cs="Times New Roman"/>
              <w:noProof/>
              <w:sz w:val="16"/>
              <w:szCs w:val="16"/>
            </w:rPr>
            <w:t>1</w:t>
          </w:r>
          <w:r w:rsidRPr="00B92DCF">
            <w:rPr>
              <w:rFonts w:asciiTheme="majorHAnsi" w:hAnsiTheme="majorHAnsi" w:cs="Times New Roman"/>
              <w:sz w:val="16"/>
              <w:szCs w:val="16"/>
            </w:rPr>
            <w:fldChar w:fldCharType="end"/>
          </w:r>
          <w:r w:rsidRPr="00B92DCF">
            <w:rPr>
              <w:rFonts w:asciiTheme="majorHAnsi" w:hAnsiTheme="majorHAnsi" w:cs="Times New Roman"/>
              <w:sz w:val="16"/>
              <w:szCs w:val="16"/>
            </w:rPr>
            <w:t xml:space="preserve"> of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NUMPAGES </w:instrText>
          </w:r>
          <w:r w:rsidRPr="00B92DCF">
            <w:rPr>
              <w:rFonts w:asciiTheme="majorHAnsi" w:hAnsiTheme="majorHAnsi" w:cs="Times New Roman"/>
              <w:sz w:val="16"/>
              <w:szCs w:val="16"/>
            </w:rPr>
            <w:fldChar w:fldCharType="separate"/>
          </w:r>
          <w:r w:rsidR="008A26CD">
            <w:rPr>
              <w:rFonts w:asciiTheme="majorHAnsi" w:hAnsiTheme="majorHAnsi" w:cs="Times New Roman"/>
              <w:noProof/>
              <w:sz w:val="16"/>
              <w:szCs w:val="16"/>
            </w:rPr>
            <w:t>1</w:t>
          </w:r>
          <w:r w:rsidRPr="00B92DCF">
            <w:rPr>
              <w:rFonts w:asciiTheme="majorHAnsi" w:hAnsiTheme="majorHAnsi" w:cs="Times New Roman"/>
              <w:sz w:val="16"/>
              <w:szCs w:val="16"/>
            </w:rPr>
            <w:fldChar w:fldCharType="end"/>
          </w:r>
        </w:p>
      </w:tc>
      <w:tc>
        <w:tcPr>
          <w:tcW w:w="3060" w:type="dxa"/>
        </w:tcPr>
        <w:p w14:paraId="7CC55F49" w14:textId="35F2B5B2" w:rsidR="00C75FBD" w:rsidRDefault="00C75FBD" w:rsidP="006C19F9">
          <w:pPr>
            <w:pStyle w:val="Footer"/>
            <w:jc w:val="right"/>
            <w:rPr>
              <w:rFonts w:asciiTheme="majorHAnsi" w:hAnsiTheme="majorHAnsi" w:cs="Times New Roman"/>
              <w:sz w:val="16"/>
              <w:szCs w:val="16"/>
            </w:rPr>
          </w:pPr>
          <w:r w:rsidRPr="00B92DCF">
            <w:rPr>
              <w:rFonts w:asciiTheme="majorHAnsi" w:hAnsiTheme="majorHAnsi"/>
              <w:sz w:val="16"/>
              <w:szCs w:val="16"/>
            </w:rPr>
            <w:t>V201</w:t>
          </w:r>
          <w:r w:rsidR="00BA41F9">
            <w:rPr>
              <w:rFonts w:asciiTheme="majorHAnsi" w:hAnsiTheme="majorHAnsi"/>
              <w:sz w:val="16"/>
              <w:szCs w:val="16"/>
            </w:rPr>
            <w:t>80420</w:t>
          </w:r>
        </w:p>
      </w:tc>
    </w:tr>
  </w:tbl>
  <w:p w14:paraId="0E1FAE4F" w14:textId="77777777" w:rsidR="00C75FBD" w:rsidRPr="00B92DCF" w:rsidRDefault="00C75FBD" w:rsidP="008D6064">
    <w:pPr>
      <w:pStyle w:val="Footer"/>
      <w:rPr>
        <w:rFonts w:asciiTheme="majorHAnsi" w:hAnsiTheme="maj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2DAA" w14:textId="77777777" w:rsidR="002C2A8E" w:rsidRDefault="002C2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58C73" w14:textId="77777777" w:rsidR="004F7193" w:rsidRDefault="004F7193" w:rsidP="00AF303C">
      <w:r>
        <w:separator/>
      </w:r>
    </w:p>
  </w:footnote>
  <w:footnote w:type="continuationSeparator" w:id="0">
    <w:p w14:paraId="67E88134" w14:textId="77777777" w:rsidR="004F7193" w:rsidRDefault="004F7193" w:rsidP="00AF303C">
      <w:r>
        <w:continuationSeparator/>
      </w:r>
    </w:p>
  </w:footnote>
  <w:footnote w:id="1">
    <w:p w14:paraId="3C242E3C" w14:textId="067E8487" w:rsidR="00717577" w:rsidRPr="00717577" w:rsidRDefault="00717577">
      <w:pPr>
        <w:pStyle w:val="FootnoteText"/>
        <w:rPr>
          <w:sz w:val="18"/>
          <w:szCs w:val="18"/>
        </w:rPr>
      </w:pPr>
      <w:r w:rsidRPr="00717577">
        <w:rPr>
          <w:rStyle w:val="FootnoteReference"/>
          <w:sz w:val="18"/>
          <w:szCs w:val="18"/>
        </w:rPr>
        <w:footnoteRef/>
      </w:r>
      <w:r w:rsidRPr="00717577">
        <w:rPr>
          <w:sz w:val="18"/>
          <w:szCs w:val="18"/>
        </w:rPr>
        <w:t xml:space="preserve"> https://www.openemis.org/support/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02D29" w14:textId="77777777" w:rsidR="002C2A8E" w:rsidRDefault="002C2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67EC" w14:textId="36AEF2AF" w:rsidR="00BA41F9" w:rsidRPr="000E793D" w:rsidRDefault="00BA41F9" w:rsidP="008B49CB">
    <w:pPr>
      <w:pStyle w:val="Header"/>
      <w:tabs>
        <w:tab w:val="clear" w:pos="4320"/>
        <w:tab w:val="clear" w:pos="8640"/>
        <w:tab w:val="center" w:pos="6453"/>
        <w:tab w:val="right" w:pos="7871"/>
      </w:tabs>
      <w:ind w:left="108"/>
      <w:jc w:val="left"/>
    </w:pPr>
    <w:r>
      <w:rPr>
        <w:noProof/>
        <w:lang w:eastAsia="ko-KR"/>
      </w:rPr>
      <w:drawing>
        <wp:inline distT="0" distB="0" distL="0" distR="0" wp14:anchorId="1FB89D7B" wp14:editId="087E3BDF">
          <wp:extent cx="1851147" cy="720000"/>
          <wp:effectExtent l="0" t="0" r="3175" b="0"/>
          <wp:docPr id="3" name="Picture 1" descr="ttps://www.openemis.org/files/identity/OpenEMIS_Logo_Size800x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147" cy="720000"/>
                  </a:xfrm>
                  <a:prstGeom prst="rect">
                    <a:avLst/>
                  </a:prstGeom>
                  <a:noFill/>
                  <a:ln>
                    <a:noFill/>
                  </a:ln>
                </pic:spPr>
              </pic:pic>
            </a:graphicData>
          </a:graphic>
        </wp:inline>
      </w:drawing>
    </w:r>
    <w:bookmarkStart w:id="0" w:name="_GoBack"/>
    <w:bookmarkEnd w:id="0"/>
  </w:p>
  <w:p w14:paraId="1044CF20" w14:textId="77777777" w:rsidR="00C75FBD" w:rsidRDefault="00C75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E0C3" w14:textId="77777777" w:rsidR="002C2A8E" w:rsidRDefault="002C2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508CC"/>
    <w:multiLevelType w:val="hybridMultilevel"/>
    <w:tmpl w:val="3EF6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91496"/>
    <w:multiLevelType w:val="hybridMultilevel"/>
    <w:tmpl w:val="A0964682"/>
    <w:lvl w:ilvl="0" w:tplc="5732710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9C"/>
    <w:rsid w:val="00001BD6"/>
    <w:rsid w:val="00013E88"/>
    <w:rsid w:val="0002414B"/>
    <w:rsid w:val="00024B7A"/>
    <w:rsid w:val="00034F60"/>
    <w:rsid w:val="00044A21"/>
    <w:rsid w:val="000660DB"/>
    <w:rsid w:val="00082C58"/>
    <w:rsid w:val="0009276A"/>
    <w:rsid w:val="00093C71"/>
    <w:rsid w:val="000D50C6"/>
    <w:rsid w:val="000F0FA6"/>
    <w:rsid w:val="000F772D"/>
    <w:rsid w:val="000F7A5A"/>
    <w:rsid w:val="00103E58"/>
    <w:rsid w:val="001122D4"/>
    <w:rsid w:val="00113399"/>
    <w:rsid w:val="00114B52"/>
    <w:rsid w:val="00122E83"/>
    <w:rsid w:val="00123E31"/>
    <w:rsid w:val="001241FB"/>
    <w:rsid w:val="00126E6B"/>
    <w:rsid w:val="001313EC"/>
    <w:rsid w:val="00134697"/>
    <w:rsid w:val="00136BE2"/>
    <w:rsid w:val="00140C7F"/>
    <w:rsid w:val="00151401"/>
    <w:rsid w:val="00151B96"/>
    <w:rsid w:val="001533DC"/>
    <w:rsid w:val="001634BC"/>
    <w:rsid w:val="001644F9"/>
    <w:rsid w:val="001703CF"/>
    <w:rsid w:val="00176104"/>
    <w:rsid w:val="0018355B"/>
    <w:rsid w:val="001868A3"/>
    <w:rsid w:val="00187076"/>
    <w:rsid w:val="00194C69"/>
    <w:rsid w:val="001A5BF6"/>
    <w:rsid w:val="001B16EA"/>
    <w:rsid w:val="001B2381"/>
    <w:rsid w:val="001B72B5"/>
    <w:rsid w:val="001C28F0"/>
    <w:rsid w:val="001F4CB4"/>
    <w:rsid w:val="001F7763"/>
    <w:rsid w:val="002024E4"/>
    <w:rsid w:val="002053B5"/>
    <w:rsid w:val="00210FEE"/>
    <w:rsid w:val="00212623"/>
    <w:rsid w:val="0021627E"/>
    <w:rsid w:val="002170DC"/>
    <w:rsid w:val="0021765B"/>
    <w:rsid w:val="00236D62"/>
    <w:rsid w:val="0023785B"/>
    <w:rsid w:val="0024126D"/>
    <w:rsid w:val="00254C22"/>
    <w:rsid w:val="0027210A"/>
    <w:rsid w:val="0027528F"/>
    <w:rsid w:val="002A149D"/>
    <w:rsid w:val="002A3682"/>
    <w:rsid w:val="002C2A8E"/>
    <w:rsid w:val="002C2F4C"/>
    <w:rsid w:val="002D25A5"/>
    <w:rsid w:val="002D2EBE"/>
    <w:rsid w:val="002E1076"/>
    <w:rsid w:val="002F05A9"/>
    <w:rsid w:val="002F6E2F"/>
    <w:rsid w:val="003011F7"/>
    <w:rsid w:val="00315B10"/>
    <w:rsid w:val="00323947"/>
    <w:rsid w:val="0032409C"/>
    <w:rsid w:val="003258A6"/>
    <w:rsid w:val="0034133B"/>
    <w:rsid w:val="00354E29"/>
    <w:rsid w:val="00365A47"/>
    <w:rsid w:val="00377166"/>
    <w:rsid w:val="00377C21"/>
    <w:rsid w:val="003934A2"/>
    <w:rsid w:val="00395AEA"/>
    <w:rsid w:val="00397095"/>
    <w:rsid w:val="003A01BA"/>
    <w:rsid w:val="003A5099"/>
    <w:rsid w:val="003A5198"/>
    <w:rsid w:val="003A5E57"/>
    <w:rsid w:val="003B1220"/>
    <w:rsid w:val="003B3C84"/>
    <w:rsid w:val="003E440B"/>
    <w:rsid w:val="003F34ED"/>
    <w:rsid w:val="003F64E4"/>
    <w:rsid w:val="0041406F"/>
    <w:rsid w:val="0042356A"/>
    <w:rsid w:val="00443DA0"/>
    <w:rsid w:val="004558F5"/>
    <w:rsid w:val="0045634C"/>
    <w:rsid w:val="00461DD1"/>
    <w:rsid w:val="004630F3"/>
    <w:rsid w:val="00492E40"/>
    <w:rsid w:val="00493DB0"/>
    <w:rsid w:val="004948BF"/>
    <w:rsid w:val="004960C0"/>
    <w:rsid w:val="00497304"/>
    <w:rsid w:val="004A000A"/>
    <w:rsid w:val="004A3CD4"/>
    <w:rsid w:val="004A4D79"/>
    <w:rsid w:val="004B3842"/>
    <w:rsid w:val="004E2938"/>
    <w:rsid w:val="004F1B41"/>
    <w:rsid w:val="004F1C15"/>
    <w:rsid w:val="004F2164"/>
    <w:rsid w:val="004F7193"/>
    <w:rsid w:val="005013A6"/>
    <w:rsid w:val="00515132"/>
    <w:rsid w:val="00522B16"/>
    <w:rsid w:val="00546EE9"/>
    <w:rsid w:val="0054727F"/>
    <w:rsid w:val="00547D84"/>
    <w:rsid w:val="00553BAC"/>
    <w:rsid w:val="00564BF3"/>
    <w:rsid w:val="00572B56"/>
    <w:rsid w:val="0057715F"/>
    <w:rsid w:val="005843C6"/>
    <w:rsid w:val="005861AB"/>
    <w:rsid w:val="00586545"/>
    <w:rsid w:val="00592A34"/>
    <w:rsid w:val="005A04AC"/>
    <w:rsid w:val="005A091F"/>
    <w:rsid w:val="005A0FC1"/>
    <w:rsid w:val="005B1AFD"/>
    <w:rsid w:val="005B55CF"/>
    <w:rsid w:val="005C0DA1"/>
    <w:rsid w:val="005D14C2"/>
    <w:rsid w:val="005E5530"/>
    <w:rsid w:val="005E58C4"/>
    <w:rsid w:val="005E7311"/>
    <w:rsid w:val="005F1FDE"/>
    <w:rsid w:val="005F5FE2"/>
    <w:rsid w:val="0060379F"/>
    <w:rsid w:val="006039EF"/>
    <w:rsid w:val="0060490F"/>
    <w:rsid w:val="00607666"/>
    <w:rsid w:val="00607925"/>
    <w:rsid w:val="00620F13"/>
    <w:rsid w:val="006220CF"/>
    <w:rsid w:val="0064103A"/>
    <w:rsid w:val="00642CB4"/>
    <w:rsid w:val="0065643D"/>
    <w:rsid w:val="00672DCF"/>
    <w:rsid w:val="0067381C"/>
    <w:rsid w:val="00677F55"/>
    <w:rsid w:val="0068011A"/>
    <w:rsid w:val="00691C9E"/>
    <w:rsid w:val="006953CF"/>
    <w:rsid w:val="00695717"/>
    <w:rsid w:val="006A5632"/>
    <w:rsid w:val="006B12E8"/>
    <w:rsid w:val="006C19F9"/>
    <w:rsid w:val="006C6B20"/>
    <w:rsid w:val="006D7599"/>
    <w:rsid w:val="006E0322"/>
    <w:rsid w:val="006E1B7B"/>
    <w:rsid w:val="006E214B"/>
    <w:rsid w:val="006E3223"/>
    <w:rsid w:val="006F0032"/>
    <w:rsid w:val="006F48C8"/>
    <w:rsid w:val="007024C2"/>
    <w:rsid w:val="007055F5"/>
    <w:rsid w:val="00707442"/>
    <w:rsid w:val="00714255"/>
    <w:rsid w:val="00717577"/>
    <w:rsid w:val="00717A69"/>
    <w:rsid w:val="007204F7"/>
    <w:rsid w:val="007277DE"/>
    <w:rsid w:val="007379B0"/>
    <w:rsid w:val="00742496"/>
    <w:rsid w:val="007479EA"/>
    <w:rsid w:val="00751B10"/>
    <w:rsid w:val="00756369"/>
    <w:rsid w:val="00760EDB"/>
    <w:rsid w:val="007776B3"/>
    <w:rsid w:val="007A1D82"/>
    <w:rsid w:val="007A5665"/>
    <w:rsid w:val="007B449F"/>
    <w:rsid w:val="007C5AB1"/>
    <w:rsid w:val="007C6EDE"/>
    <w:rsid w:val="007E0A52"/>
    <w:rsid w:val="007F3327"/>
    <w:rsid w:val="007F5C5C"/>
    <w:rsid w:val="008052AC"/>
    <w:rsid w:val="00807F10"/>
    <w:rsid w:val="00827C93"/>
    <w:rsid w:val="00830C54"/>
    <w:rsid w:val="00840068"/>
    <w:rsid w:val="008413C7"/>
    <w:rsid w:val="00847B07"/>
    <w:rsid w:val="00854CFF"/>
    <w:rsid w:val="00870E72"/>
    <w:rsid w:val="00871F5C"/>
    <w:rsid w:val="00880183"/>
    <w:rsid w:val="0088117C"/>
    <w:rsid w:val="0088345D"/>
    <w:rsid w:val="008945A9"/>
    <w:rsid w:val="00894AE4"/>
    <w:rsid w:val="008A26CD"/>
    <w:rsid w:val="008A560C"/>
    <w:rsid w:val="008B5C72"/>
    <w:rsid w:val="008B754D"/>
    <w:rsid w:val="008C07F0"/>
    <w:rsid w:val="008D306C"/>
    <w:rsid w:val="008D6064"/>
    <w:rsid w:val="008D61C9"/>
    <w:rsid w:val="008E0A16"/>
    <w:rsid w:val="00900507"/>
    <w:rsid w:val="00902998"/>
    <w:rsid w:val="009058D3"/>
    <w:rsid w:val="00905F25"/>
    <w:rsid w:val="009067C6"/>
    <w:rsid w:val="009207DA"/>
    <w:rsid w:val="00930992"/>
    <w:rsid w:val="009335CD"/>
    <w:rsid w:val="0094079F"/>
    <w:rsid w:val="00944D3F"/>
    <w:rsid w:val="00957A2C"/>
    <w:rsid w:val="009616D6"/>
    <w:rsid w:val="00971146"/>
    <w:rsid w:val="00971403"/>
    <w:rsid w:val="009719B8"/>
    <w:rsid w:val="00973ED2"/>
    <w:rsid w:val="0097768F"/>
    <w:rsid w:val="009A231A"/>
    <w:rsid w:val="009A4919"/>
    <w:rsid w:val="009A6D52"/>
    <w:rsid w:val="009B08F0"/>
    <w:rsid w:val="009B3675"/>
    <w:rsid w:val="009B38B4"/>
    <w:rsid w:val="009B4EBC"/>
    <w:rsid w:val="009C28D8"/>
    <w:rsid w:val="009D5B48"/>
    <w:rsid w:val="009D778D"/>
    <w:rsid w:val="009E2A7D"/>
    <w:rsid w:val="009E3ACA"/>
    <w:rsid w:val="009E65A3"/>
    <w:rsid w:val="009F49E0"/>
    <w:rsid w:val="009F7D81"/>
    <w:rsid w:val="00A00170"/>
    <w:rsid w:val="00A014C5"/>
    <w:rsid w:val="00A076AF"/>
    <w:rsid w:val="00A22116"/>
    <w:rsid w:val="00A424A8"/>
    <w:rsid w:val="00A4692C"/>
    <w:rsid w:val="00A50689"/>
    <w:rsid w:val="00A50A51"/>
    <w:rsid w:val="00A552F3"/>
    <w:rsid w:val="00A60FBE"/>
    <w:rsid w:val="00A721F0"/>
    <w:rsid w:val="00A77514"/>
    <w:rsid w:val="00A9573B"/>
    <w:rsid w:val="00A965C0"/>
    <w:rsid w:val="00A97FC4"/>
    <w:rsid w:val="00AA384F"/>
    <w:rsid w:val="00AC5DCB"/>
    <w:rsid w:val="00AD2BF7"/>
    <w:rsid w:val="00AD48D8"/>
    <w:rsid w:val="00AD5408"/>
    <w:rsid w:val="00AE2462"/>
    <w:rsid w:val="00AE6494"/>
    <w:rsid w:val="00AF303C"/>
    <w:rsid w:val="00AF4886"/>
    <w:rsid w:val="00B03A6E"/>
    <w:rsid w:val="00B057CB"/>
    <w:rsid w:val="00B20AF3"/>
    <w:rsid w:val="00B20B64"/>
    <w:rsid w:val="00B3022B"/>
    <w:rsid w:val="00B34D14"/>
    <w:rsid w:val="00B352D6"/>
    <w:rsid w:val="00B410C4"/>
    <w:rsid w:val="00B470DA"/>
    <w:rsid w:val="00B52D23"/>
    <w:rsid w:val="00B621E5"/>
    <w:rsid w:val="00B66968"/>
    <w:rsid w:val="00B74869"/>
    <w:rsid w:val="00B8106C"/>
    <w:rsid w:val="00B82684"/>
    <w:rsid w:val="00B92DCF"/>
    <w:rsid w:val="00BA3F31"/>
    <w:rsid w:val="00BA3F8C"/>
    <w:rsid w:val="00BA41F9"/>
    <w:rsid w:val="00BB069B"/>
    <w:rsid w:val="00BB08A5"/>
    <w:rsid w:val="00BC085C"/>
    <w:rsid w:val="00BC494C"/>
    <w:rsid w:val="00BC65FF"/>
    <w:rsid w:val="00BD1024"/>
    <w:rsid w:val="00BD1DDF"/>
    <w:rsid w:val="00BD1F64"/>
    <w:rsid w:val="00BD758A"/>
    <w:rsid w:val="00BF211D"/>
    <w:rsid w:val="00BF355B"/>
    <w:rsid w:val="00C0199C"/>
    <w:rsid w:val="00C03831"/>
    <w:rsid w:val="00C122E5"/>
    <w:rsid w:val="00C162A4"/>
    <w:rsid w:val="00C2382B"/>
    <w:rsid w:val="00C32CCE"/>
    <w:rsid w:val="00C41417"/>
    <w:rsid w:val="00C41A1E"/>
    <w:rsid w:val="00C443AB"/>
    <w:rsid w:val="00C465C2"/>
    <w:rsid w:val="00C61A74"/>
    <w:rsid w:val="00C636A8"/>
    <w:rsid w:val="00C72134"/>
    <w:rsid w:val="00C75FBD"/>
    <w:rsid w:val="00C77605"/>
    <w:rsid w:val="00C83F75"/>
    <w:rsid w:val="00C84C6D"/>
    <w:rsid w:val="00C87899"/>
    <w:rsid w:val="00CA2D74"/>
    <w:rsid w:val="00CA4947"/>
    <w:rsid w:val="00CA6198"/>
    <w:rsid w:val="00CB0321"/>
    <w:rsid w:val="00CC0F2E"/>
    <w:rsid w:val="00CC6CD0"/>
    <w:rsid w:val="00CD188E"/>
    <w:rsid w:val="00CD5372"/>
    <w:rsid w:val="00CD649C"/>
    <w:rsid w:val="00CE01A1"/>
    <w:rsid w:val="00CE1C41"/>
    <w:rsid w:val="00CE437A"/>
    <w:rsid w:val="00CE7CAC"/>
    <w:rsid w:val="00CF0441"/>
    <w:rsid w:val="00D2082A"/>
    <w:rsid w:val="00D34C24"/>
    <w:rsid w:val="00D34CB2"/>
    <w:rsid w:val="00D37B57"/>
    <w:rsid w:val="00D41CFA"/>
    <w:rsid w:val="00D42260"/>
    <w:rsid w:val="00D53D00"/>
    <w:rsid w:val="00D553EA"/>
    <w:rsid w:val="00D66F1C"/>
    <w:rsid w:val="00D754E6"/>
    <w:rsid w:val="00D77515"/>
    <w:rsid w:val="00D81A5B"/>
    <w:rsid w:val="00D84675"/>
    <w:rsid w:val="00D84C1F"/>
    <w:rsid w:val="00D87094"/>
    <w:rsid w:val="00D94D87"/>
    <w:rsid w:val="00DA08E5"/>
    <w:rsid w:val="00DA539D"/>
    <w:rsid w:val="00DA5AA6"/>
    <w:rsid w:val="00DB3589"/>
    <w:rsid w:val="00DB50D9"/>
    <w:rsid w:val="00DB780F"/>
    <w:rsid w:val="00DC2961"/>
    <w:rsid w:val="00DC554B"/>
    <w:rsid w:val="00DC7A31"/>
    <w:rsid w:val="00DE1F85"/>
    <w:rsid w:val="00DF1D07"/>
    <w:rsid w:val="00DF5C4A"/>
    <w:rsid w:val="00E0163F"/>
    <w:rsid w:val="00E01D6C"/>
    <w:rsid w:val="00E108B3"/>
    <w:rsid w:val="00E1179E"/>
    <w:rsid w:val="00E1309A"/>
    <w:rsid w:val="00E155AB"/>
    <w:rsid w:val="00E50B4B"/>
    <w:rsid w:val="00E81503"/>
    <w:rsid w:val="00E81569"/>
    <w:rsid w:val="00E85B73"/>
    <w:rsid w:val="00E974CB"/>
    <w:rsid w:val="00EA2720"/>
    <w:rsid w:val="00EA6D2D"/>
    <w:rsid w:val="00EB369F"/>
    <w:rsid w:val="00EB6C65"/>
    <w:rsid w:val="00ED7947"/>
    <w:rsid w:val="00EE1521"/>
    <w:rsid w:val="00EE22CF"/>
    <w:rsid w:val="00EE286E"/>
    <w:rsid w:val="00EE3651"/>
    <w:rsid w:val="00EF084C"/>
    <w:rsid w:val="00EF6F23"/>
    <w:rsid w:val="00F052F6"/>
    <w:rsid w:val="00F07D06"/>
    <w:rsid w:val="00F11DD4"/>
    <w:rsid w:val="00F27C9D"/>
    <w:rsid w:val="00F40D7E"/>
    <w:rsid w:val="00F417A9"/>
    <w:rsid w:val="00F46FEE"/>
    <w:rsid w:val="00F61B10"/>
    <w:rsid w:val="00F639C4"/>
    <w:rsid w:val="00F712B0"/>
    <w:rsid w:val="00F73064"/>
    <w:rsid w:val="00F813A7"/>
    <w:rsid w:val="00FA081A"/>
    <w:rsid w:val="00FA1D9A"/>
    <w:rsid w:val="00FA4B94"/>
    <w:rsid w:val="00FA7DA9"/>
    <w:rsid w:val="00FB2BB4"/>
    <w:rsid w:val="00FC79A0"/>
    <w:rsid w:val="00FD21B9"/>
    <w:rsid w:val="00FD44A6"/>
    <w:rsid w:val="00FE16B0"/>
    <w:rsid w:val="00FF4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447DC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65C0"/>
    <w:pPr>
      <w:jc w:val="both"/>
    </w:pPr>
    <w:rPr>
      <w:rFonts w:ascii="Calibri" w:hAnsi="Calibri"/>
      <w:sz w:val="22"/>
    </w:rPr>
  </w:style>
  <w:style w:type="paragraph" w:styleId="Heading1">
    <w:name w:val="heading 1"/>
    <w:basedOn w:val="Normal"/>
    <w:next w:val="Normal"/>
    <w:link w:val="Heading1Char"/>
    <w:uiPriority w:val="9"/>
    <w:qFormat/>
    <w:rsid w:val="00586545"/>
    <w:pPr>
      <w:keepNext/>
      <w:keepLines/>
      <w:spacing w:before="480"/>
      <w:outlineLvl w:val="0"/>
    </w:pPr>
    <w:rPr>
      <w:rFonts w:eastAsiaTheme="majorEastAsia" w:cstheme="majorBidi"/>
      <w:b/>
      <w:bCs/>
      <w:color w:val="0077D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D61C9"/>
    <w:pPr>
      <w:tabs>
        <w:tab w:val="right" w:leader="dot" w:pos="9010"/>
      </w:tabs>
      <w:spacing w:after="100" w:line="276" w:lineRule="auto"/>
      <w:jc w:val="left"/>
    </w:pPr>
    <w:rPr>
      <w:rFonts w:asciiTheme="majorHAnsi" w:hAnsiTheme="majorHAnsi"/>
      <w:noProof/>
      <w:szCs w:val="22"/>
    </w:rPr>
  </w:style>
  <w:style w:type="character" w:customStyle="1" w:styleId="Heading1Char">
    <w:name w:val="Heading 1 Char"/>
    <w:basedOn w:val="DefaultParagraphFont"/>
    <w:link w:val="Heading1"/>
    <w:uiPriority w:val="9"/>
    <w:rsid w:val="00586545"/>
    <w:rPr>
      <w:rFonts w:eastAsiaTheme="majorEastAsia" w:cstheme="majorBidi"/>
      <w:b/>
      <w:bCs/>
      <w:color w:val="0077D4"/>
      <w:sz w:val="28"/>
      <w:szCs w:val="28"/>
    </w:rPr>
  </w:style>
  <w:style w:type="paragraph" w:styleId="Header">
    <w:name w:val="header"/>
    <w:basedOn w:val="Normal"/>
    <w:link w:val="HeaderChar"/>
    <w:unhideWhenUsed/>
    <w:rsid w:val="00AF303C"/>
    <w:pPr>
      <w:tabs>
        <w:tab w:val="center" w:pos="4320"/>
        <w:tab w:val="right" w:pos="8640"/>
      </w:tabs>
    </w:pPr>
  </w:style>
  <w:style w:type="character" w:customStyle="1" w:styleId="HeaderChar">
    <w:name w:val="Header Char"/>
    <w:basedOn w:val="DefaultParagraphFont"/>
    <w:link w:val="Header"/>
    <w:rsid w:val="00AF303C"/>
    <w:rPr>
      <w:rFonts w:ascii="Calibri" w:hAnsi="Calibri"/>
      <w:sz w:val="22"/>
    </w:rPr>
  </w:style>
  <w:style w:type="paragraph" w:styleId="Footer">
    <w:name w:val="footer"/>
    <w:basedOn w:val="Normal"/>
    <w:link w:val="FooterChar"/>
    <w:uiPriority w:val="99"/>
    <w:unhideWhenUsed/>
    <w:rsid w:val="00AF303C"/>
    <w:pPr>
      <w:tabs>
        <w:tab w:val="center" w:pos="4320"/>
        <w:tab w:val="right" w:pos="8640"/>
      </w:tabs>
    </w:pPr>
  </w:style>
  <w:style w:type="character" w:customStyle="1" w:styleId="FooterChar">
    <w:name w:val="Footer Char"/>
    <w:basedOn w:val="DefaultParagraphFont"/>
    <w:link w:val="Footer"/>
    <w:uiPriority w:val="99"/>
    <w:rsid w:val="00AF303C"/>
    <w:rPr>
      <w:rFonts w:ascii="Calibri" w:hAnsi="Calibri"/>
      <w:sz w:val="22"/>
    </w:rPr>
  </w:style>
  <w:style w:type="paragraph" w:styleId="BalloonText">
    <w:name w:val="Balloon Text"/>
    <w:basedOn w:val="Normal"/>
    <w:link w:val="BalloonTextChar"/>
    <w:uiPriority w:val="99"/>
    <w:semiHidden/>
    <w:unhideWhenUsed/>
    <w:rsid w:val="00AF30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F303C"/>
    <w:rPr>
      <w:rFonts w:ascii="Lucida Grande" w:hAnsi="Lucida Grande"/>
      <w:sz w:val="18"/>
      <w:szCs w:val="18"/>
    </w:rPr>
  </w:style>
  <w:style w:type="paragraph" w:styleId="ListParagraph">
    <w:name w:val="List Paragraph"/>
    <w:basedOn w:val="Normal"/>
    <w:uiPriority w:val="34"/>
    <w:qFormat/>
    <w:rsid w:val="005F1FDE"/>
    <w:pPr>
      <w:ind w:left="720"/>
      <w:contextualSpacing/>
    </w:pPr>
  </w:style>
  <w:style w:type="table" w:styleId="TableGrid">
    <w:name w:val="Table Grid"/>
    <w:basedOn w:val="TableNormal"/>
    <w:uiPriority w:val="59"/>
    <w:rsid w:val="008D6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0A52"/>
    <w:rPr>
      <w:sz w:val="24"/>
    </w:rPr>
  </w:style>
  <w:style w:type="character" w:customStyle="1" w:styleId="FootnoteTextChar">
    <w:name w:val="Footnote Text Char"/>
    <w:basedOn w:val="DefaultParagraphFont"/>
    <w:link w:val="FootnoteText"/>
    <w:uiPriority w:val="99"/>
    <w:rsid w:val="007E0A52"/>
    <w:rPr>
      <w:rFonts w:ascii="Calibri" w:hAnsi="Calibri"/>
    </w:rPr>
  </w:style>
  <w:style w:type="character" w:styleId="FootnoteReference">
    <w:name w:val="footnote reference"/>
    <w:aliases w:val="ftref,16 Point,Superscript 6 Point"/>
    <w:uiPriority w:val="99"/>
    <w:semiHidden/>
    <w:rsid w:val="007E0A52"/>
    <w:rPr>
      <w:vertAlign w:val="superscript"/>
    </w:rPr>
  </w:style>
  <w:style w:type="paragraph" w:customStyle="1" w:styleId="HeadingPart">
    <w:name w:val="HeadingPart"/>
    <w:basedOn w:val="Normal"/>
    <w:next w:val="Heading1"/>
    <w:rsid w:val="00FF4303"/>
    <w:pPr>
      <w:suppressAutoHyphens/>
    </w:pPr>
    <w:rPr>
      <w:rFonts w:ascii="Garamond" w:eastAsia="Times New Roman" w:hAnsi="Garamond" w:cs="Baskerville"/>
      <w:smallCaps/>
      <w:sz w:val="40"/>
      <w:szCs w:val="22"/>
      <w:lang w:val="en-GB"/>
    </w:rPr>
  </w:style>
  <w:style w:type="character" w:styleId="Hyperlink">
    <w:name w:val="Hyperlink"/>
    <w:basedOn w:val="DefaultParagraphFont"/>
    <w:uiPriority w:val="99"/>
    <w:unhideWhenUsed/>
    <w:rsid w:val="00113399"/>
    <w:rPr>
      <w:color w:val="0000FF" w:themeColor="hyperlink"/>
      <w:u w:val="single"/>
    </w:rPr>
  </w:style>
  <w:style w:type="character" w:styleId="FollowedHyperlink">
    <w:name w:val="FollowedHyperlink"/>
    <w:basedOn w:val="DefaultParagraphFont"/>
    <w:uiPriority w:val="99"/>
    <w:semiHidden/>
    <w:unhideWhenUsed/>
    <w:rsid w:val="00F11D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2696">
      <w:bodyDiv w:val="1"/>
      <w:marLeft w:val="0"/>
      <w:marRight w:val="0"/>
      <w:marTop w:val="0"/>
      <w:marBottom w:val="0"/>
      <w:divBdr>
        <w:top w:val="none" w:sz="0" w:space="0" w:color="auto"/>
        <w:left w:val="none" w:sz="0" w:space="0" w:color="auto"/>
        <w:bottom w:val="none" w:sz="0" w:space="0" w:color="auto"/>
        <w:right w:val="none" w:sz="0" w:space="0" w:color="auto"/>
      </w:divBdr>
    </w:div>
    <w:div w:id="475149604">
      <w:bodyDiv w:val="1"/>
      <w:marLeft w:val="0"/>
      <w:marRight w:val="0"/>
      <w:marTop w:val="0"/>
      <w:marBottom w:val="0"/>
      <w:divBdr>
        <w:top w:val="none" w:sz="0" w:space="0" w:color="auto"/>
        <w:left w:val="none" w:sz="0" w:space="0" w:color="auto"/>
        <w:bottom w:val="none" w:sz="0" w:space="0" w:color="auto"/>
        <w:right w:val="none" w:sz="0" w:space="0" w:color="auto"/>
      </w:divBdr>
    </w:div>
    <w:div w:id="2044816639">
      <w:bodyDiv w:val="1"/>
      <w:marLeft w:val="0"/>
      <w:marRight w:val="0"/>
      <w:marTop w:val="0"/>
      <w:marBottom w:val="0"/>
      <w:divBdr>
        <w:top w:val="none" w:sz="0" w:space="0" w:color="auto"/>
        <w:left w:val="none" w:sz="0" w:space="0" w:color="auto"/>
        <w:bottom w:val="none" w:sz="0" w:space="0" w:color="auto"/>
        <w:right w:val="none" w:sz="0" w:space="0" w:color="auto"/>
      </w:divBdr>
    </w:div>
    <w:div w:id="2129159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cef.org/publications/files/CFS_WASH_E_web.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icef.org/wash/schools/files/Advancing_WASH_in_Schools_Monitoring(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emis.org/files/resources/Indicator_Technical_guidelines_en.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nicef.org/wash/schools/files/wash_in_schools_monitoringpackage_.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lturnbull/Downloads/OpenEMIS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C22716-16DE-9D42-A868-318CE293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OpenEMIS_Template_en.dotx</Template>
  <TotalTime>522</TotalTime>
  <Pages>4</Pages>
  <Words>898</Words>
  <Characters>5125</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OpenEMIS Concept Note – WASH in Schools</vt:lpstr>
      <vt:lpstr>Title</vt:lpstr>
      <vt:lpstr>OpenEMIS Initiative</vt:lpstr>
      <vt:lpstr>Issue</vt:lpstr>
      <vt:lpstr>Approach/Solution</vt:lpstr>
      <vt:lpstr/>
      <vt:lpstr/>
      <vt:lpstr>Support</vt:lpstr>
      <vt:lpstr>References</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Turnbull</dc:creator>
  <cp:keywords/>
  <dc:description/>
  <cp:lastModifiedBy>Karl Turnbull</cp:lastModifiedBy>
  <cp:revision>217</cp:revision>
  <cp:lastPrinted>2018-02-27T22:14:00Z</cp:lastPrinted>
  <dcterms:created xsi:type="dcterms:W3CDTF">2017-06-16T03:01:00Z</dcterms:created>
  <dcterms:modified xsi:type="dcterms:W3CDTF">2018-04-20T09:43:00Z</dcterms:modified>
</cp:coreProperties>
</file>