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9EAAF" w14:textId="27DADA1E" w:rsidR="00DF7407" w:rsidRDefault="00480DAE" w:rsidP="00626A94">
      <w:pPr>
        <w:jc w:val="center"/>
        <w:rPr>
          <w:b/>
          <w:szCs w:val="22"/>
        </w:rPr>
      </w:pPr>
      <w:bookmarkStart w:id="0" w:name="_GoBack"/>
      <w:bookmarkEnd w:id="0"/>
      <w:r>
        <w:rPr>
          <w:b/>
          <w:szCs w:val="22"/>
        </w:rPr>
        <w:t xml:space="preserve">OpenEMIS </w:t>
      </w:r>
      <w:r w:rsidR="008B6B26">
        <w:rPr>
          <w:b/>
          <w:szCs w:val="22"/>
        </w:rPr>
        <w:t>SDG</w:t>
      </w:r>
      <w:r w:rsidR="00626A94">
        <w:rPr>
          <w:b/>
          <w:szCs w:val="22"/>
        </w:rPr>
        <w:t xml:space="preserve"> </w:t>
      </w:r>
      <w:r w:rsidR="00DF7407">
        <w:rPr>
          <w:b/>
          <w:szCs w:val="22"/>
        </w:rPr>
        <w:t>Indicators</w:t>
      </w:r>
    </w:p>
    <w:p w14:paraId="51162D96" w14:textId="77777777" w:rsidR="00095110" w:rsidRDefault="00095110" w:rsidP="00784097">
      <w:pPr>
        <w:rPr>
          <w:b/>
          <w:szCs w:val="22"/>
        </w:rPr>
      </w:pPr>
    </w:p>
    <w:p w14:paraId="43E15588" w14:textId="77777777" w:rsidR="00784097" w:rsidRPr="0067381C" w:rsidRDefault="00784097" w:rsidP="00784097">
      <w:pPr>
        <w:rPr>
          <w:b/>
          <w:szCs w:val="22"/>
        </w:rPr>
      </w:pPr>
    </w:p>
    <w:tbl>
      <w:tblPr>
        <w:tblStyle w:val="TableGrid"/>
        <w:tblW w:w="91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65"/>
        <w:gridCol w:w="53"/>
        <w:gridCol w:w="3826"/>
        <w:gridCol w:w="1418"/>
        <w:gridCol w:w="1418"/>
      </w:tblGrid>
      <w:tr w:rsidR="001A2BDB" w:rsidRPr="001A2BDB" w14:paraId="6A90B829" w14:textId="77777777" w:rsidTr="001A2BDB">
        <w:trPr>
          <w:cantSplit/>
        </w:trPr>
        <w:tc>
          <w:tcPr>
            <w:tcW w:w="9180" w:type="dxa"/>
            <w:gridSpan w:val="5"/>
            <w:shd w:val="clear" w:color="auto" w:fill="0077D4"/>
          </w:tcPr>
          <w:p w14:paraId="759830B0" w14:textId="7D4041AA" w:rsidR="00EE01FC" w:rsidRPr="001A2BDB" w:rsidRDefault="00EE01FC" w:rsidP="009D3952">
            <w:pPr>
              <w:jc w:val="left"/>
              <w:rPr>
                <w:b/>
                <w:color w:val="FFFFFF" w:themeColor="background1"/>
                <w:szCs w:val="22"/>
              </w:rPr>
            </w:pPr>
            <w:r w:rsidRPr="001A2BDB">
              <w:rPr>
                <w:b/>
                <w:color w:val="FFFFFF" w:themeColor="background1"/>
                <w:szCs w:val="22"/>
              </w:rPr>
              <w:t>4.1 By 2030, ensure that all girls and boys complete free, equitable and quality primary and secondary education leading to relevant and effective learning outcomes</w:t>
            </w:r>
          </w:p>
        </w:tc>
      </w:tr>
      <w:tr w:rsidR="00095110" w:rsidRPr="001A2BDB" w14:paraId="6C4C0F4A" w14:textId="77777777" w:rsidTr="001A2BDB">
        <w:tc>
          <w:tcPr>
            <w:tcW w:w="2465" w:type="dxa"/>
            <w:shd w:val="clear" w:color="auto" w:fill="0077D4"/>
          </w:tcPr>
          <w:p w14:paraId="643E5E3B" w14:textId="77777777" w:rsidR="007A166A" w:rsidRPr="001A2BDB" w:rsidRDefault="00BC55B8" w:rsidP="009D3952">
            <w:pPr>
              <w:jc w:val="left"/>
              <w:rPr>
                <w:color w:val="FFFFFF" w:themeColor="background1"/>
                <w:szCs w:val="22"/>
              </w:rPr>
            </w:pPr>
            <w:r w:rsidRPr="001A2BDB">
              <w:rPr>
                <w:color w:val="FFFFFF" w:themeColor="background1"/>
                <w:szCs w:val="22"/>
              </w:rPr>
              <w:t xml:space="preserve">Indicator </w:t>
            </w:r>
          </w:p>
          <w:p w14:paraId="6AFE7A5B" w14:textId="47B1EE33" w:rsidR="00BC55B8" w:rsidRPr="001A2BDB" w:rsidRDefault="00BC55B8" w:rsidP="009D3952">
            <w:pPr>
              <w:jc w:val="left"/>
              <w:rPr>
                <w:color w:val="FFFFFF" w:themeColor="background1"/>
                <w:szCs w:val="22"/>
              </w:rPr>
            </w:pPr>
            <w:r w:rsidRPr="001A2BDB">
              <w:rPr>
                <w:bCs/>
                <w:color w:val="FFFFFF" w:themeColor="background1"/>
                <w:szCs w:val="22"/>
              </w:rPr>
              <w:t>Concept</w:t>
            </w:r>
          </w:p>
        </w:tc>
        <w:tc>
          <w:tcPr>
            <w:tcW w:w="3879" w:type="dxa"/>
            <w:gridSpan w:val="2"/>
            <w:shd w:val="clear" w:color="auto" w:fill="0077D4"/>
          </w:tcPr>
          <w:p w14:paraId="100C0288" w14:textId="77777777" w:rsidR="007A166A" w:rsidRPr="001A2BDB" w:rsidRDefault="00BC55B8" w:rsidP="009D3952">
            <w:pPr>
              <w:jc w:val="left"/>
              <w:rPr>
                <w:color w:val="FFFFFF" w:themeColor="background1"/>
                <w:szCs w:val="22"/>
              </w:rPr>
            </w:pPr>
            <w:r w:rsidRPr="001A2BDB">
              <w:rPr>
                <w:color w:val="FFFFFF" w:themeColor="background1"/>
                <w:szCs w:val="22"/>
              </w:rPr>
              <w:t xml:space="preserve">Indicator </w:t>
            </w:r>
          </w:p>
          <w:p w14:paraId="3FA8E9F2" w14:textId="37C9D361" w:rsidR="00BC55B8" w:rsidRPr="001A2BDB" w:rsidRDefault="00BC55B8"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54BEFE03" w14:textId="77777777" w:rsidR="007A166A" w:rsidRPr="001A2BDB" w:rsidRDefault="00BC55B8" w:rsidP="009D3952">
            <w:pPr>
              <w:jc w:val="left"/>
              <w:rPr>
                <w:color w:val="FFFFFF" w:themeColor="background1"/>
                <w:szCs w:val="22"/>
              </w:rPr>
            </w:pPr>
            <w:r w:rsidRPr="001A2BDB">
              <w:rPr>
                <w:color w:val="FFFFFF" w:themeColor="background1"/>
                <w:szCs w:val="22"/>
              </w:rPr>
              <w:t xml:space="preserve">Global </w:t>
            </w:r>
          </w:p>
          <w:p w14:paraId="4E23D08A" w14:textId="3E23A7C2" w:rsidR="00BC55B8" w:rsidRPr="001A2BDB" w:rsidRDefault="00BC55B8"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78E7A22D" w14:textId="77777777" w:rsidR="007A166A" w:rsidRPr="001A2BDB" w:rsidRDefault="00BC55B8" w:rsidP="009D3952">
            <w:pPr>
              <w:jc w:val="left"/>
              <w:rPr>
                <w:color w:val="FFFFFF" w:themeColor="background1"/>
                <w:szCs w:val="22"/>
              </w:rPr>
            </w:pPr>
            <w:r w:rsidRPr="001A2BDB">
              <w:rPr>
                <w:color w:val="FFFFFF" w:themeColor="background1"/>
                <w:szCs w:val="22"/>
              </w:rPr>
              <w:t xml:space="preserve">OpenEMIS </w:t>
            </w:r>
          </w:p>
          <w:p w14:paraId="4F041FFD" w14:textId="7130A600" w:rsidR="00BC55B8" w:rsidRPr="001A2BDB" w:rsidRDefault="0024015F" w:rsidP="009D3952">
            <w:pPr>
              <w:jc w:val="left"/>
              <w:rPr>
                <w:color w:val="FFFFFF" w:themeColor="background1"/>
                <w:szCs w:val="22"/>
              </w:rPr>
            </w:pPr>
            <w:r w:rsidRPr="001A2BDB">
              <w:rPr>
                <w:color w:val="FFFFFF" w:themeColor="background1"/>
                <w:szCs w:val="22"/>
              </w:rPr>
              <w:t>Source</w:t>
            </w:r>
          </w:p>
        </w:tc>
      </w:tr>
      <w:tr w:rsidR="00095110" w14:paraId="150BD237" w14:textId="77777777" w:rsidTr="001A2BDB">
        <w:tc>
          <w:tcPr>
            <w:tcW w:w="2465" w:type="dxa"/>
            <w:vMerge w:val="restart"/>
          </w:tcPr>
          <w:p w14:paraId="4CF5F035" w14:textId="379F14EC" w:rsidR="00BC55B8" w:rsidRDefault="00BC55B8" w:rsidP="009D3952">
            <w:pPr>
              <w:jc w:val="left"/>
              <w:rPr>
                <w:szCs w:val="22"/>
              </w:rPr>
            </w:pPr>
            <w:r w:rsidRPr="008134B5">
              <w:rPr>
                <w:szCs w:val="22"/>
              </w:rPr>
              <w:t>Learning</w:t>
            </w:r>
          </w:p>
        </w:tc>
        <w:tc>
          <w:tcPr>
            <w:tcW w:w="3879" w:type="dxa"/>
            <w:gridSpan w:val="2"/>
          </w:tcPr>
          <w:p w14:paraId="120D1000" w14:textId="77777777" w:rsidR="00BC55B8" w:rsidRDefault="00BC55B8" w:rsidP="009D3952">
            <w:pPr>
              <w:jc w:val="left"/>
              <w:rPr>
                <w:szCs w:val="22"/>
              </w:rPr>
            </w:pPr>
            <w:r w:rsidRPr="006F0C6B">
              <w:rPr>
                <w:szCs w:val="22"/>
              </w:rPr>
              <w:t>1. Proportion of</w:t>
            </w:r>
            <w:r>
              <w:rPr>
                <w:szCs w:val="22"/>
              </w:rPr>
              <w:t xml:space="preserve"> children and young people: (a) </w:t>
            </w:r>
            <w:r w:rsidRPr="006F0C6B">
              <w:rPr>
                <w:szCs w:val="22"/>
              </w:rPr>
              <w:t>in grades 2/3; (b) at the end of primary; and (c) at the end of lower secondary achieving at least a minimum proficiency level in (i) reading and (ii) mathematics, by sex</w:t>
            </w:r>
          </w:p>
        </w:tc>
        <w:tc>
          <w:tcPr>
            <w:tcW w:w="1418" w:type="dxa"/>
          </w:tcPr>
          <w:p w14:paraId="5A8DA339" w14:textId="151B397E" w:rsidR="00BC55B8" w:rsidRDefault="004E05EB" w:rsidP="009D3952">
            <w:pPr>
              <w:jc w:val="left"/>
              <w:rPr>
                <w:szCs w:val="22"/>
              </w:rPr>
            </w:pPr>
            <w:r w:rsidRPr="004E05EB">
              <w:rPr>
                <w:szCs w:val="22"/>
              </w:rPr>
              <w:t>4.1.1</w:t>
            </w:r>
          </w:p>
        </w:tc>
        <w:tc>
          <w:tcPr>
            <w:tcW w:w="1418" w:type="dxa"/>
          </w:tcPr>
          <w:p w14:paraId="1A2B9550" w14:textId="7B677569" w:rsidR="009F5066" w:rsidRDefault="006E67A5" w:rsidP="009D3952">
            <w:pPr>
              <w:jc w:val="left"/>
              <w:rPr>
                <w:szCs w:val="22"/>
              </w:rPr>
            </w:pPr>
            <w:r>
              <w:rPr>
                <w:szCs w:val="22"/>
              </w:rPr>
              <w:t>Assessment</w:t>
            </w:r>
          </w:p>
        </w:tc>
      </w:tr>
      <w:tr w:rsidR="00095110" w14:paraId="3230844C" w14:textId="77777777" w:rsidTr="001A2BDB">
        <w:tc>
          <w:tcPr>
            <w:tcW w:w="2465" w:type="dxa"/>
            <w:vMerge/>
          </w:tcPr>
          <w:p w14:paraId="018C4BA5" w14:textId="17720924" w:rsidR="00BC55B8" w:rsidRDefault="00BC55B8" w:rsidP="009D3952">
            <w:pPr>
              <w:jc w:val="left"/>
              <w:rPr>
                <w:szCs w:val="22"/>
              </w:rPr>
            </w:pPr>
          </w:p>
        </w:tc>
        <w:tc>
          <w:tcPr>
            <w:tcW w:w="3879" w:type="dxa"/>
            <w:gridSpan w:val="2"/>
          </w:tcPr>
          <w:p w14:paraId="7E3EAD3D" w14:textId="77777777" w:rsidR="00BC55B8" w:rsidRDefault="00BC55B8" w:rsidP="009D3952">
            <w:pPr>
              <w:jc w:val="left"/>
              <w:rPr>
                <w:szCs w:val="22"/>
              </w:rPr>
            </w:pPr>
            <w:r w:rsidRPr="006F0C6B">
              <w:rPr>
                <w:szCs w:val="22"/>
              </w:rPr>
              <w:t>2. Administration of a nationally-representative learning assessment (i) in primary education, (ii) at the end of primary and (iii) at the end of lower secondary</w:t>
            </w:r>
          </w:p>
        </w:tc>
        <w:tc>
          <w:tcPr>
            <w:tcW w:w="1418" w:type="dxa"/>
          </w:tcPr>
          <w:p w14:paraId="6A0E1034" w14:textId="77777777" w:rsidR="00BC55B8" w:rsidRDefault="00BC55B8" w:rsidP="009D3952">
            <w:pPr>
              <w:jc w:val="left"/>
              <w:rPr>
                <w:szCs w:val="22"/>
              </w:rPr>
            </w:pPr>
          </w:p>
        </w:tc>
        <w:tc>
          <w:tcPr>
            <w:tcW w:w="1418" w:type="dxa"/>
          </w:tcPr>
          <w:p w14:paraId="4588F51F" w14:textId="066FB4EA" w:rsidR="00BC55B8" w:rsidRDefault="006E67A5" w:rsidP="006E67A5">
            <w:pPr>
              <w:jc w:val="left"/>
              <w:rPr>
                <w:szCs w:val="22"/>
              </w:rPr>
            </w:pPr>
            <w:r>
              <w:rPr>
                <w:szCs w:val="22"/>
              </w:rPr>
              <w:t>Assessment</w:t>
            </w:r>
          </w:p>
        </w:tc>
      </w:tr>
      <w:tr w:rsidR="00095110" w14:paraId="10E67697" w14:textId="77777777" w:rsidTr="001A2BDB">
        <w:tc>
          <w:tcPr>
            <w:tcW w:w="2465" w:type="dxa"/>
            <w:vMerge w:val="restart"/>
          </w:tcPr>
          <w:p w14:paraId="0A502FE1" w14:textId="3245EF15" w:rsidR="00BC55B8" w:rsidRDefault="00BC55B8" w:rsidP="009D3952">
            <w:pPr>
              <w:jc w:val="left"/>
              <w:rPr>
                <w:szCs w:val="22"/>
              </w:rPr>
            </w:pPr>
            <w:r w:rsidRPr="008134B5">
              <w:rPr>
                <w:szCs w:val="22"/>
              </w:rPr>
              <w:t>Completion</w:t>
            </w:r>
          </w:p>
        </w:tc>
        <w:tc>
          <w:tcPr>
            <w:tcW w:w="3879" w:type="dxa"/>
            <w:gridSpan w:val="2"/>
          </w:tcPr>
          <w:p w14:paraId="41497D2A" w14:textId="7695563B" w:rsidR="00BC55B8" w:rsidRDefault="00BC55B8" w:rsidP="009D3952">
            <w:pPr>
              <w:jc w:val="left"/>
              <w:rPr>
                <w:szCs w:val="22"/>
              </w:rPr>
            </w:pPr>
            <w:r w:rsidRPr="00892E65">
              <w:rPr>
                <w:szCs w:val="22"/>
              </w:rPr>
              <w:t>3. Gross intake ratio to the last grade (primary, lower secondary)</w:t>
            </w:r>
          </w:p>
        </w:tc>
        <w:tc>
          <w:tcPr>
            <w:tcW w:w="1418" w:type="dxa"/>
          </w:tcPr>
          <w:p w14:paraId="1E9D9943" w14:textId="77777777" w:rsidR="00BC55B8" w:rsidRDefault="00BC55B8" w:rsidP="009D3952">
            <w:pPr>
              <w:jc w:val="left"/>
              <w:rPr>
                <w:szCs w:val="22"/>
              </w:rPr>
            </w:pPr>
          </w:p>
        </w:tc>
        <w:tc>
          <w:tcPr>
            <w:tcW w:w="1418" w:type="dxa"/>
          </w:tcPr>
          <w:p w14:paraId="3B539777" w14:textId="38743AD0" w:rsidR="00F60373" w:rsidRDefault="00F60373" w:rsidP="009D3952">
            <w:pPr>
              <w:jc w:val="left"/>
              <w:rPr>
                <w:szCs w:val="22"/>
              </w:rPr>
            </w:pPr>
            <w:r>
              <w:rPr>
                <w:szCs w:val="22"/>
              </w:rPr>
              <w:t>Enrolment</w:t>
            </w:r>
          </w:p>
        </w:tc>
      </w:tr>
      <w:tr w:rsidR="00095110" w14:paraId="6E006953" w14:textId="77777777" w:rsidTr="001A2BDB">
        <w:tc>
          <w:tcPr>
            <w:tcW w:w="2465" w:type="dxa"/>
            <w:vMerge/>
          </w:tcPr>
          <w:p w14:paraId="746047D5" w14:textId="3851E2BD" w:rsidR="00BC55B8" w:rsidRDefault="00BC55B8" w:rsidP="009D3952">
            <w:pPr>
              <w:jc w:val="left"/>
              <w:rPr>
                <w:szCs w:val="22"/>
              </w:rPr>
            </w:pPr>
          </w:p>
        </w:tc>
        <w:tc>
          <w:tcPr>
            <w:tcW w:w="3879" w:type="dxa"/>
            <w:gridSpan w:val="2"/>
          </w:tcPr>
          <w:p w14:paraId="2CB0B370" w14:textId="62843913" w:rsidR="00BC55B8" w:rsidRDefault="00BC55B8" w:rsidP="009D3952">
            <w:pPr>
              <w:jc w:val="left"/>
              <w:rPr>
                <w:szCs w:val="22"/>
              </w:rPr>
            </w:pPr>
            <w:r w:rsidRPr="00892E65">
              <w:rPr>
                <w:szCs w:val="22"/>
              </w:rPr>
              <w:t>4. Completion rate (primary, lower secondary, upper secondary)</w:t>
            </w:r>
          </w:p>
        </w:tc>
        <w:tc>
          <w:tcPr>
            <w:tcW w:w="1418" w:type="dxa"/>
          </w:tcPr>
          <w:p w14:paraId="623F5345" w14:textId="77777777" w:rsidR="00BC55B8" w:rsidRDefault="00BC55B8" w:rsidP="009D3952">
            <w:pPr>
              <w:jc w:val="left"/>
              <w:rPr>
                <w:szCs w:val="22"/>
              </w:rPr>
            </w:pPr>
          </w:p>
        </w:tc>
        <w:tc>
          <w:tcPr>
            <w:tcW w:w="1418" w:type="dxa"/>
          </w:tcPr>
          <w:p w14:paraId="11E0894F" w14:textId="4850D2A6" w:rsidR="00BC55B8" w:rsidRDefault="00F60373" w:rsidP="00F60373">
            <w:pPr>
              <w:jc w:val="left"/>
              <w:rPr>
                <w:szCs w:val="22"/>
              </w:rPr>
            </w:pPr>
            <w:r>
              <w:rPr>
                <w:szCs w:val="22"/>
              </w:rPr>
              <w:t>Enrolment</w:t>
            </w:r>
          </w:p>
        </w:tc>
      </w:tr>
      <w:tr w:rsidR="00095110" w14:paraId="3A1C131B" w14:textId="77777777" w:rsidTr="001A2BDB">
        <w:tc>
          <w:tcPr>
            <w:tcW w:w="2465" w:type="dxa"/>
            <w:vMerge w:val="restart"/>
          </w:tcPr>
          <w:p w14:paraId="20D575E3" w14:textId="5D084247" w:rsidR="00BC55B8" w:rsidRDefault="00BC55B8" w:rsidP="009D3952">
            <w:pPr>
              <w:jc w:val="left"/>
              <w:rPr>
                <w:szCs w:val="22"/>
              </w:rPr>
            </w:pPr>
            <w:r w:rsidRPr="002E39F3">
              <w:rPr>
                <w:szCs w:val="22"/>
              </w:rPr>
              <w:t>Participation</w:t>
            </w:r>
          </w:p>
        </w:tc>
        <w:tc>
          <w:tcPr>
            <w:tcW w:w="3879" w:type="dxa"/>
            <w:gridSpan w:val="2"/>
          </w:tcPr>
          <w:p w14:paraId="38184C1F" w14:textId="16CB0C43" w:rsidR="00BC55B8" w:rsidRDefault="00BC55B8" w:rsidP="009D3952">
            <w:pPr>
              <w:jc w:val="left"/>
              <w:rPr>
                <w:szCs w:val="22"/>
              </w:rPr>
            </w:pPr>
            <w:r w:rsidRPr="002E39F3">
              <w:rPr>
                <w:szCs w:val="22"/>
              </w:rPr>
              <w:t>5. Out-of-school rate (primary, lower secondary, upper secondary)</w:t>
            </w:r>
          </w:p>
        </w:tc>
        <w:tc>
          <w:tcPr>
            <w:tcW w:w="1418" w:type="dxa"/>
          </w:tcPr>
          <w:p w14:paraId="37D76D21" w14:textId="77777777" w:rsidR="00BC55B8" w:rsidRDefault="00BC55B8" w:rsidP="009D3952">
            <w:pPr>
              <w:jc w:val="left"/>
              <w:rPr>
                <w:szCs w:val="22"/>
              </w:rPr>
            </w:pPr>
          </w:p>
        </w:tc>
        <w:tc>
          <w:tcPr>
            <w:tcW w:w="1418" w:type="dxa"/>
          </w:tcPr>
          <w:p w14:paraId="172D261E" w14:textId="56502703" w:rsidR="00BC55B8" w:rsidRDefault="00F60373" w:rsidP="00F60373">
            <w:pPr>
              <w:jc w:val="left"/>
              <w:rPr>
                <w:szCs w:val="22"/>
              </w:rPr>
            </w:pPr>
            <w:r>
              <w:rPr>
                <w:szCs w:val="22"/>
              </w:rPr>
              <w:t>Enrolment</w:t>
            </w:r>
          </w:p>
        </w:tc>
      </w:tr>
      <w:tr w:rsidR="00095110" w14:paraId="0A698F7A" w14:textId="77777777" w:rsidTr="001A2BDB">
        <w:tc>
          <w:tcPr>
            <w:tcW w:w="2465" w:type="dxa"/>
            <w:vMerge/>
          </w:tcPr>
          <w:p w14:paraId="6215D437" w14:textId="77777777" w:rsidR="00BC55B8" w:rsidRDefault="00BC55B8" w:rsidP="009D3952">
            <w:pPr>
              <w:jc w:val="left"/>
              <w:rPr>
                <w:szCs w:val="22"/>
              </w:rPr>
            </w:pPr>
          </w:p>
        </w:tc>
        <w:tc>
          <w:tcPr>
            <w:tcW w:w="3879" w:type="dxa"/>
            <w:gridSpan w:val="2"/>
          </w:tcPr>
          <w:p w14:paraId="7A7B20E9" w14:textId="66870290" w:rsidR="00BC55B8" w:rsidRDefault="00BC55B8" w:rsidP="009D3952">
            <w:pPr>
              <w:jc w:val="left"/>
              <w:rPr>
                <w:szCs w:val="22"/>
              </w:rPr>
            </w:pPr>
            <w:r w:rsidRPr="002E39F3">
              <w:rPr>
                <w:szCs w:val="22"/>
              </w:rPr>
              <w:t>6. Percentage of children over-age for g</w:t>
            </w:r>
            <w:r>
              <w:rPr>
                <w:szCs w:val="22"/>
              </w:rPr>
              <w:t>rade (primary, lower secondary)</w:t>
            </w:r>
          </w:p>
        </w:tc>
        <w:tc>
          <w:tcPr>
            <w:tcW w:w="1418" w:type="dxa"/>
          </w:tcPr>
          <w:p w14:paraId="4CB8FB4C" w14:textId="77777777" w:rsidR="00BC55B8" w:rsidRDefault="00BC55B8" w:rsidP="009D3952">
            <w:pPr>
              <w:jc w:val="left"/>
              <w:rPr>
                <w:szCs w:val="22"/>
              </w:rPr>
            </w:pPr>
          </w:p>
        </w:tc>
        <w:tc>
          <w:tcPr>
            <w:tcW w:w="1418" w:type="dxa"/>
          </w:tcPr>
          <w:p w14:paraId="60AA902A" w14:textId="7952E815" w:rsidR="00BC55B8" w:rsidRDefault="00F60373" w:rsidP="00F60373">
            <w:pPr>
              <w:jc w:val="left"/>
              <w:rPr>
                <w:szCs w:val="22"/>
              </w:rPr>
            </w:pPr>
            <w:r>
              <w:rPr>
                <w:szCs w:val="22"/>
              </w:rPr>
              <w:t>Enrolment</w:t>
            </w:r>
          </w:p>
        </w:tc>
      </w:tr>
      <w:tr w:rsidR="00095110" w14:paraId="335218FF" w14:textId="77777777" w:rsidTr="001A2BDB">
        <w:tc>
          <w:tcPr>
            <w:tcW w:w="2465" w:type="dxa"/>
            <w:tcBorders>
              <w:bottom w:val="single" w:sz="4" w:space="0" w:color="000000" w:themeColor="text1"/>
            </w:tcBorders>
          </w:tcPr>
          <w:p w14:paraId="0EB1E43C" w14:textId="4D3201CA" w:rsidR="00BC55B8" w:rsidRDefault="00BC55B8" w:rsidP="009D3952">
            <w:pPr>
              <w:jc w:val="left"/>
              <w:rPr>
                <w:szCs w:val="22"/>
              </w:rPr>
            </w:pPr>
            <w:r w:rsidRPr="00706A49">
              <w:rPr>
                <w:szCs w:val="22"/>
              </w:rPr>
              <w:t>Provision</w:t>
            </w:r>
          </w:p>
        </w:tc>
        <w:tc>
          <w:tcPr>
            <w:tcW w:w="3879" w:type="dxa"/>
            <w:gridSpan w:val="2"/>
            <w:tcBorders>
              <w:bottom w:val="single" w:sz="4" w:space="0" w:color="000000" w:themeColor="text1"/>
            </w:tcBorders>
          </w:tcPr>
          <w:p w14:paraId="598D8C04" w14:textId="7228AE6D" w:rsidR="00BC55B8" w:rsidRDefault="00BC55B8" w:rsidP="009D3952">
            <w:pPr>
              <w:jc w:val="left"/>
              <w:rPr>
                <w:szCs w:val="22"/>
              </w:rPr>
            </w:pPr>
            <w:r w:rsidRPr="00706A49">
              <w:rPr>
                <w:szCs w:val="22"/>
              </w:rPr>
              <w:t>7. Number of years of (i) free and (ii) compulsory primary and secondary education</w:t>
            </w:r>
            <w:r>
              <w:rPr>
                <w:szCs w:val="22"/>
              </w:rPr>
              <w:t xml:space="preserve"> guaranteed in legal frameworks</w:t>
            </w:r>
          </w:p>
        </w:tc>
        <w:tc>
          <w:tcPr>
            <w:tcW w:w="1418" w:type="dxa"/>
            <w:tcBorders>
              <w:bottom w:val="single" w:sz="4" w:space="0" w:color="000000" w:themeColor="text1"/>
            </w:tcBorders>
          </w:tcPr>
          <w:p w14:paraId="20B41BDF" w14:textId="77777777" w:rsidR="00BC55B8" w:rsidRDefault="00BC55B8" w:rsidP="009D3952">
            <w:pPr>
              <w:jc w:val="left"/>
              <w:rPr>
                <w:szCs w:val="22"/>
              </w:rPr>
            </w:pPr>
          </w:p>
        </w:tc>
        <w:tc>
          <w:tcPr>
            <w:tcW w:w="1418" w:type="dxa"/>
            <w:tcBorders>
              <w:bottom w:val="single" w:sz="4" w:space="0" w:color="000000" w:themeColor="text1"/>
            </w:tcBorders>
          </w:tcPr>
          <w:p w14:paraId="26415477" w14:textId="4036C357" w:rsidR="00BC55B8" w:rsidRDefault="00BC55B8" w:rsidP="009D3952">
            <w:pPr>
              <w:jc w:val="left"/>
              <w:rPr>
                <w:szCs w:val="22"/>
              </w:rPr>
            </w:pPr>
          </w:p>
        </w:tc>
      </w:tr>
      <w:tr w:rsidR="001A2BDB" w:rsidRPr="001A2BDB" w14:paraId="319A59DB" w14:textId="77777777" w:rsidTr="001A2BDB">
        <w:tc>
          <w:tcPr>
            <w:tcW w:w="9180" w:type="dxa"/>
            <w:gridSpan w:val="5"/>
            <w:shd w:val="clear" w:color="auto" w:fill="0077D4"/>
          </w:tcPr>
          <w:p w14:paraId="02C74478" w14:textId="600D7691" w:rsidR="00EF467A" w:rsidRPr="001A2BDB" w:rsidRDefault="00EF467A" w:rsidP="009D3952">
            <w:pPr>
              <w:jc w:val="left"/>
              <w:rPr>
                <w:b/>
                <w:color w:val="FFFFFF" w:themeColor="background1"/>
                <w:szCs w:val="22"/>
              </w:rPr>
            </w:pPr>
            <w:r w:rsidRPr="001A2BDB">
              <w:rPr>
                <w:b/>
                <w:color w:val="FFFFFF" w:themeColor="background1"/>
                <w:szCs w:val="22"/>
              </w:rPr>
              <w:t>4.2 By 2030, ensure that all girls and boys have access to quality early childhood development, care and pre-primary education so that they are ready for primary education</w:t>
            </w:r>
          </w:p>
        </w:tc>
      </w:tr>
      <w:tr w:rsidR="00FD1F37" w:rsidRPr="001A2BDB" w14:paraId="4E72DA6E" w14:textId="77777777" w:rsidTr="001A2BDB">
        <w:tc>
          <w:tcPr>
            <w:tcW w:w="2465" w:type="dxa"/>
            <w:shd w:val="clear" w:color="auto" w:fill="0077D4"/>
          </w:tcPr>
          <w:p w14:paraId="557DA967"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50D8BA18" w14:textId="77777777" w:rsidR="00FD1F37" w:rsidRPr="001A2BDB" w:rsidRDefault="00FD1F37" w:rsidP="009D3952">
            <w:pPr>
              <w:jc w:val="left"/>
              <w:rPr>
                <w:color w:val="FFFFFF" w:themeColor="background1"/>
                <w:szCs w:val="22"/>
              </w:rPr>
            </w:pPr>
            <w:r w:rsidRPr="001A2BDB">
              <w:rPr>
                <w:bCs/>
                <w:color w:val="FFFFFF" w:themeColor="background1"/>
                <w:szCs w:val="22"/>
              </w:rPr>
              <w:t>Concept</w:t>
            </w:r>
          </w:p>
        </w:tc>
        <w:tc>
          <w:tcPr>
            <w:tcW w:w="3879" w:type="dxa"/>
            <w:gridSpan w:val="2"/>
            <w:shd w:val="clear" w:color="auto" w:fill="0077D4"/>
          </w:tcPr>
          <w:p w14:paraId="25681738"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254F736C" w14:textId="77777777" w:rsidR="00FD1F37" w:rsidRPr="001A2BDB" w:rsidRDefault="00FD1F37"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740BB2EC" w14:textId="77777777" w:rsidR="00FD1F37" w:rsidRPr="001A2BDB" w:rsidRDefault="00FD1F37" w:rsidP="009D3952">
            <w:pPr>
              <w:jc w:val="left"/>
              <w:rPr>
                <w:color w:val="FFFFFF" w:themeColor="background1"/>
                <w:szCs w:val="22"/>
              </w:rPr>
            </w:pPr>
            <w:r w:rsidRPr="001A2BDB">
              <w:rPr>
                <w:color w:val="FFFFFF" w:themeColor="background1"/>
                <w:szCs w:val="22"/>
              </w:rPr>
              <w:t xml:space="preserve">Global </w:t>
            </w:r>
          </w:p>
          <w:p w14:paraId="7FDC0CE1" w14:textId="77777777" w:rsidR="00FD1F37" w:rsidRPr="001A2BDB" w:rsidRDefault="00FD1F37"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37E70B66" w14:textId="77777777" w:rsidR="00FD1F37" w:rsidRPr="001A2BDB" w:rsidRDefault="00FD1F37" w:rsidP="009D3952">
            <w:pPr>
              <w:jc w:val="left"/>
              <w:rPr>
                <w:color w:val="FFFFFF" w:themeColor="background1"/>
                <w:szCs w:val="22"/>
              </w:rPr>
            </w:pPr>
            <w:r w:rsidRPr="001A2BDB">
              <w:rPr>
                <w:color w:val="FFFFFF" w:themeColor="background1"/>
                <w:szCs w:val="22"/>
              </w:rPr>
              <w:t xml:space="preserve">OpenEMIS </w:t>
            </w:r>
          </w:p>
          <w:p w14:paraId="35AD250B" w14:textId="64E79718" w:rsidR="00FD1F37" w:rsidRPr="001A2BDB" w:rsidRDefault="00557798" w:rsidP="009D3952">
            <w:pPr>
              <w:jc w:val="left"/>
              <w:rPr>
                <w:color w:val="FFFFFF" w:themeColor="background1"/>
                <w:szCs w:val="22"/>
              </w:rPr>
            </w:pPr>
            <w:r w:rsidRPr="001A2BDB">
              <w:rPr>
                <w:color w:val="FFFFFF" w:themeColor="background1"/>
                <w:szCs w:val="22"/>
              </w:rPr>
              <w:t>Source</w:t>
            </w:r>
          </w:p>
        </w:tc>
      </w:tr>
      <w:tr w:rsidR="00095110" w14:paraId="67A4F070" w14:textId="77777777" w:rsidTr="001A2BDB">
        <w:tc>
          <w:tcPr>
            <w:tcW w:w="2465" w:type="dxa"/>
            <w:vMerge w:val="restart"/>
          </w:tcPr>
          <w:p w14:paraId="0975EB20" w14:textId="1EEAD591" w:rsidR="00BC55B8" w:rsidRDefault="00BC55B8" w:rsidP="009D3952">
            <w:pPr>
              <w:jc w:val="left"/>
              <w:rPr>
                <w:szCs w:val="22"/>
              </w:rPr>
            </w:pPr>
            <w:r w:rsidRPr="002D716D">
              <w:rPr>
                <w:szCs w:val="22"/>
              </w:rPr>
              <w:t>Readiness</w:t>
            </w:r>
          </w:p>
        </w:tc>
        <w:tc>
          <w:tcPr>
            <w:tcW w:w="3879" w:type="dxa"/>
            <w:gridSpan w:val="2"/>
          </w:tcPr>
          <w:p w14:paraId="0BC9D676" w14:textId="721FF1BD" w:rsidR="00BC55B8" w:rsidRDefault="00BC55B8" w:rsidP="009D3952">
            <w:pPr>
              <w:jc w:val="left"/>
              <w:rPr>
                <w:szCs w:val="22"/>
              </w:rPr>
            </w:pPr>
            <w:r w:rsidRPr="002D716D">
              <w:rPr>
                <w:szCs w:val="22"/>
              </w:rPr>
              <w:t xml:space="preserve">8. Proportion of children under 5 years of age who are developmentally on track in health, learning and psychosocial well-being, by sex </w:t>
            </w:r>
          </w:p>
        </w:tc>
        <w:tc>
          <w:tcPr>
            <w:tcW w:w="1418" w:type="dxa"/>
          </w:tcPr>
          <w:p w14:paraId="1D5590DA" w14:textId="310D8640" w:rsidR="00BC55B8" w:rsidRDefault="001B06C2" w:rsidP="009D3952">
            <w:pPr>
              <w:jc w:val="left"/>
              <w:rPr>
                <w:szCs w:val="22"/>
              </w:rPr>
            </w:pPr>
            <w:r w:rsidRPr="001B06C2">
              <w:rPr>
                <w:szCs w:val="22"/>
              </w:rPr>
              <w:t>4.2.1</w:t>
            </w:r>
          </w:p>
        </w:tc>
        <w:tc>
          <w:tcPr>
            <w:tcW w:w="1418" w:type="dxa"/>
          </w:tcPr>
          <w:p w14:paraId="59352A4F" w14:textId="0FF0A9E3" w:rsidR="00BC55B8" w:rsidRDefault="00BC55B8" w:rsidP="009D3952">
            <w:pPr>
              <w:jc w:val="left"/>
              <w:rPr>
                <w:szCs w:val="22"/>
              </w:rPr>
            </w:pPr>
          </w:p>
        </w:tc>
      </w:tr>
      <w:tr w:rsidR="00095110" w14:paraId="683C4907" w14:textId="77777777" w:rsidTr="001A2BDB">
        <w:tc>
          <w:tcPr>
            <w:tcW w:w="2465" w:type="dxa"/>
            <w:vMerge/>
          </w:tcPr>
          <w:p w14:paraId="3DA8ED6D" w14:textId="77777777" w:rsidR="00BC55B8" w:rsidRDefault="00BC55B8" w:rsidP="009D3952">
            <w:pPr>
              <w:jc w:val="left"/>
              <w:rPr>
                <w:szCs w:val="22"/>
              </w:rPr>
            </w:pPr>
          </w:p>
        </w:tc>
        <w:tc>
          <w:tcPr>
            <w:tcW w:w="3879" w:type="dxa"/>
            <w:gridSpan w:val="2"/>
          </w:tcPr>
          <w:p w14:paraId="14A9484A" w14:textId="428BFC1B" w:rsidR="00BC55B8" w:rsidRDefault="00BC55B8" w:rsidP="009D3952">
            <w:pPr>
              <w:jc w:val="left"/>
              <w:rPr>
                <w:szCs w:val="22"/>
              </w:rPr>
            </w:pPr>
            <w:r w:rsidRPr="002D716D">
              <w:rPr>
                <w:szCs w:val="22"/>
              </w:rPr>
              <w:t xml:space="preserve">9. Percentage of children under 5 years of age experiencing positive and stimulating home learning environment </w:t>
            </w:r>
          </w:p>
        </w:tc>
        <w:tc>
          <w:tcPr>
            <w:tcW w:w="1418" w:type="dxa"/>
          </w:tcPr>
          <w:p w14:paraId="5B55BFAC" w14:textId="77777777" w:rsidR="00BC55B8" w:rsidRDefault="00BC55B8" w:rsidP="009D3952">
            <w:pPr>
              <w:jc w:val="left"/>
              <w:rPr>
                <w:szCs w:val="22"/>
              </w:rPr>
            </w:pPr>
          </w:p>
        </w:tc>
        <w:tc>
          <w:tcPr>
            <w:tcW w:w="1418" w:type="dxa"/>
          </w:tcPr>
          <w:p w14:paraId="3D47029E" w14:textId="1EB235AB" w:rsidR="00BC55B8" w:rsidRDefault="00BC55B8" w:rsidP="009D3952">
            <w:pPr>
              <w:jc w:val="left"/>
              <w:rPr>
                <w:szCs w:val="22"/>
              </w:rPr>
            </w:pPr>
          </w:p>
        </w:tc>
      </w:tr>
      <w:tr w:rsidR="00095110" w14:paraId="273F7ABF" w14:textId="77777777" w:rsidTr="001A2BDB">
        <w:tc>
          <w:tcPr>
            <w:tcW w:w="2465" w:type="dxa"/>
            <w:vMerge w:val="restart"/>
          </w:tcPr>
          <w:p w14:paraId="6BCA8561" w14:textId="5429A6B4" w:rsidR="00BC55B8" w:rsidRDefault="00BC55B8" w:rsidP="009D3952">
            <w:pPr>
              <w:jc w:val="left"/>
              <w:rPr>
                <w:szCs w:val="22"/>
              </w:rPr>
            </w:pPr>
            <w:r>
              <w:rPr>
                <w:szCs w:val="22"/>
              </w:rPr>
              <w:t>Participati</w:t>
            </w:r>
            <w:r w:rsidRPr="00217389">
              <w:rPr>
                <w:szCs w:val="22"/>
              </w:rPr>
              <w:t>on</w:t>
            </w:r>
          </w:p>
        </w:tc>
        <w:tc>
          <w:tcPr>
            <w:tcW w:w="3879" w:type="dxa"/>
            <w:gridSpan w:val="2"/>
          </w:tcPr>
          <w:p w14:paraId="536BD365" w14:textId="04235FE5" w:rsidR="00BC55B8" w:rsidRDefault="00BC55B8" w:rsidP="009D3952">
            <w:pPr>
              <w:jc w:val="left"/>
              <w:rPr>
                <w:szCs w:val="22"/>
              </w:rPr>
            </w:pPr>
            <w:r w:rsidRPr="004D309A">
              <w:rPr>
                <w:szCs w:val="22"/>
              </w:rPr>
              <w:t xml:space="preserve">10. Participation rate in organized learning (one year before the official primary entry age), by sex </w:t>
            </w:r>
          </w:p>
        </w:tc>
        <w:tc>
          <w:tcPr>
            <w:tcW w:w="1418" w:type="dxa"/>
          </w:tcPr>
          <w:p w14:paraId="38FDDB69" w14:textId="13651A13" w:rsidR="00BC55B8" w:rsidRPr="001B06C2" w:rsidRDefault="001B06C2" w:rsidP="009D3952">
            <w:pPr>
              <w:jc w:val="left"/>
              <w:rPr>
                <w:szCs w:val="22"/>
              </w:rPr>
            </w:pPr>
            <w:r w:rsidRPr="001B06C2">
              <w:rPr>
                <w:bCs/>
                <w:szCs w:val="22"/>
              </w:rPr>
              <w:t xml:space="preserve">4.2.2 </w:t>
            </w:r>
          </w:p>
        </w:tc>
        <w:tc>
          <w:tcPr>
            <w:tcW w:w="1418" w:type="dxa"/>
          </w:tcPr>
          <w:p w14:paraId="6A99BEF4" w14:textId="6D8BAD87" w:rsidR="00A648DA" w:rsidRDefault="00A648DA" w:rsidP="009D3952">
            <w:pPr>
              <w:jc w:val="left"/>
              <w:rPr>
                <w:szCs w:val="22"/>
              </w:rPr>
            </w:pPr>
            <w:r>
              <w:rPr>
                <w:szCs w:val="22"/>
              </w:rPr>
              <w:t>Enrolment</w:t>
            </w:r>
          </w:p>
        </w:tc>
      </w:tr>
      <w:tr w:rsidR="00A648DA" w14:paraId="1253E1AC" w14:textId="77777777" w:rsidTr="001A2BDB">
        <w:tc>
          <w:tcPr>
            <w:tcW w:w="2465" w:type="dxa"/>
            <w:vMerge/>
          </w:tcPr>
          <w:p w14:paraId="4954BEA3" w14:textId="66372B79" w:rsidR="00A648DA" w:rsidRDefault="00A648DA" w:rsidP="009D3952">
            <w:pPr>
              <w:jc w:val="left"/>
              <w:rPr>
                <w:szCs w:val="22"/>
              </w:rPr>
            </w:pPr>
          </w:p>
        </w:tc>
        <w:tc>
          <w:tcPr>
            <w:tcW w:w="3879" w:type="dxa"/>
            <w:gridSpan w:val="2"/>
          </w:tcPr>
          <w:p w14:paraId="53225778" w14:textId="1776405B" w:rsidR="00A648DA" w:rsidRDefault="00A648DA" w:rsidP="009D3952">
            <w:pPr>
              <w:jc w:val="left"/>
              <w:rPr>
                <w:szCs w:val="22"/>
              </w:rPr>
            </w:pPr>
            <w:r w:rsidRPr="00BF4813">
              <w:rPr>
                <w:szCs w:val="22"/>
              </w:rPr>
              <w:t xml:space="preserve">11. Gross pre-primary enrolment ratio </w:t>
            </w:r>
          </w:p>
        </w:tc>
        <w:tc>
          <w:tcPr>
            <w:tcW w:w="1418" w:type="dxa"/>
          </w:tcPr>
          <w:p w14:paraId="427BE02B" w14:textId="77777777" w:rsidR="00A648DA" w:rsidRDefault="00A648DA" w:rsidP="009D3952">
            <w:pPr>
              <w:jc w:val="left"/>
              <w:rPr>
                <w:szCs w:val="22"/>
              </w:rPr>
            </w:pPr>
          </w:p>
        </w:tc>
        <w:tc>
          <w:tcPr>
            <w:tcW w:w="1418" w:type="dxa"/>
          </w:tcPr>
          <w:p w14:paraId="678271C8" w14:textId="0072B1FC" w:rsidR="00A648DA" w:rsidRDefault="00A648DA" w:rsidP="009D3952">
            <w:pPr>
              <w:jc w:val="left"/>
              <w:rPr>
                <w:szCs w:val="22"/>
              </w:rPr>
            </w:pPr>
            <w:r>
              <w:rPr>
                <w:szCs w:val="22"/>
              </w:rPr>
              <w:t>Enrolment</w:t>
            </w:r>
          </w:p>
        </w:tc>
      </w:tr>
      <w:tr w:rsidR="00095110" w14:paraId="2D524415" w14:textId="77777777" w:rsidTr="001A2BDB">
        <w:trPr>
          <w:cantSplit/>
        </w:trPr>
        <w:tc>
          <w:tcPr>
            <w:tcW w:w="2465" w:type="dxa"/>
            <w:tcBorders>
              <w:bottom w:val="single" w:sz="4" w:space="0" w:color="000000" w:themeColor="text1"/>
            </w:tcBorders>
          </w:tcPr>
          <w:p w14:paraId="3705390F" w14:textId="14B11BB7" w:rsidR="00BC55B8" w:rsidRDefault="00BC55B8" w:rsidP="009D3952">
            <w:pPr>
              <w:jc w:val="left"/>
              <w:rPr>
                <w:szCs w:val="22"/>
              </w:rPr>
            </w:pPr>
            <w:r w:rsidRPr="00DC1B19">
              <w:rPr>
                <w:szCs w:val="22"/>
              </w:rPr>
              <w:t>Provision</w:t>
            </w:r>
          </w:p>
        </w:tc>
        <w:tc>
          <w:tcPr>
            <w:tcW w:w="3879" w:type="dxa"/>
            <w:gridSpan w:val="2"/>
            <w:tcBorders>
              <w:bottom w:val="single" w:sz="4" w:space="0" w:color="000000" w:themeColor="text1"/>
            </w:tcBorders>
          </w:tcPr>
          <w:p w14:paraId="5E6AC96B" w14:textId="328502DD" w:rsidR="00BC55B8" w:rsidRDefault="00BC55B8" w:rsidP="009D3952">
            <w:pPr>
              <w:jc w:val="left"/>
              <w:rPr>
                <w:szCs w:val="22"/>
              </w:rPr>
            </w:pPr>
            <w:r w:rsidRPr="00DC1B19">
              <w:rPr>
                <w:szCs w:val="22"/>
              </w:rPr>
              <w:t>12. Number of years of (i) free and (ii) compulsory pre-primary education guaranteed in legal frameworks</w:t>
            </w:r>
          </w:p>
        </w:tc>
        <w:tc>
          <w:tcPr>
            <w:tcW w:w="1418" w:type="dxa"/>
            <w:tcBorders>
              <w:bottom w:val="single" w:sz="4" w:space="0" w:color="000000" w:themeColor="text1"/>
            </w:tcBorders>
          </w:tcPr>
          <w:p w14:paraId="12D7C2B8" w14:textId="77777777" w:rsidR="00BC55B8" w:rsidRDefault="00BC55B8" w:rsidP="009D3952">
            <w:pPr>
              <w:jc w:val="left"/>
              <w:rPr>
                <w:szCs w:val="22"/>
              </w:rPr>
            </w:pPr>
          </w:p>
        </w:tc>
        <w:tc>
          <w:tcPr>
            <w:tcW w:w="1418" w:type="dxa"/>
            <w:tcBorders>
              <w:bottom w:val="single" w:sz="4" w:space="0" w:color="000000" w:themeColor="text1"/>
            </w:tcBorders>
          </w:tcPr>
          <w:p w14:paraId="41BDE6F6" w14:textId="35C1B08C" w:rsidR="00BC55B8" w:rsidRDefault="00BC55B8" w:rsidP="009D3952">
            <w:pPr>
              <w:jc w:val="left"/>
              <w:rPr>
                <w:szCs w:val="22"/>
              </w:rPr>
            </w:pPr>
          </w:p>
        </w:tc>
      </w:tr>
      <w:tr w:rsidR="001A2BDB" w:rsidRPr="001A2BDB" w14:paraId="100A8370" w14:textId="77777777" w:rsidTr="001A2BDB">
        <w:tc>
          <w:tcPr>
            <w:tcW w:w="9180" w:type="dxa"/>
            <w:gridSpan w:val="5"/>
            <w:shd w:val="clear" w:color="auto" w:fill="0077D4"/>
          </w:tcPr>
          <w:p w14:paraId="54104A98" w14:textId="7FBEDF17" w:rsidR="00EF467A" w:rsidRPr="001A2BDB" w:rsidRDefault="00EF467A" w:rsidP="009D3952">
            <w:pPr>
              <w:jc w:val="left"/>
              <w:rPr>
                <w:b/>
                <w:color w:val="FFFFFF" w:themeColor="background1"/>
                <w:szCs w:val="22"/>
              </w:rPr>
            </w:pPr>
            <w:r w:rsidRPr="001A2BDB">
              <w:rPr>
                <w:b/>
                <w:color w:val="FFFFFF" w:themeColor="background1"/>
                <w:szCs w:val="22"/>
              </w:rPr>
              <w:lastRenderedPageBreak/>
              <w:t>4.3. By 2030, ensure equal access for all women and men to affordable quality, technical, vocational and tertiary education, including university</w:t>
            </w:r>
          </w:p>
        </w:tc>
      </w:tr>
      <w:tr w:rsidR="00FD1F37" w:rsidRPr="001A2BDB" w14:paraId="79372B04" w14:textId="77777777" w:rsidTr="001A2BDB">
        <w:trPr>
          <w:cantSplit/>
        </w:trPr>
        <w:tc>
          <w:tcPr>
            <w:tcW w:w="2465" w:type="dxa"/>
            <w:shd w:val="clear" w:color="auto" w:fill="0077D4"/>
          </w:tcPr>
          <w:p w14:paraId="27329A16"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5B4DF596" w14:textId="77777777" w:rsidR="00FD1F37" w:rsidRPr="001A2BDB" w:rsidRDefault="00FD1F37" w:rsidP="009D3952">
            <w:pPr>
              <w:jc w:val="left"/>
              <w:rPr>
                <w:color w:val="FFFFFF" w:themeColor="background1"/>
                <w:szCs w:val="22"/>
              </w:rPr>
            </w:pPr>
            <w:r w:rsidRPr="001A2BDB">
              <w:rPr>
                <w:bCs/>
                <w:color w:val="FFFFFF" w:themeColor="background1"/>
                <w:szCs w:val="22"/>
              </w:rPr>
              <w:t>Concept</w:t>
            </w:r>
          </w:p>
        </w:tc>
        <w:tc>
          <w:tcPr>
            <w:tcW w:w="3879" w:type="dxa"/>
            <w:gridSpan w:val="2"/>
            <w:shd w:val="clear" w:color="auto" w:fill="0077D4"/>
          </w:tcPr>
          <w:p w14:paraId="58D37327"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42F57C14" w14:textId="77777777" w:rsidR="00FD1F37" w:rsidRPr="001A2BDB" w:rsidRDefault="00FD1F37"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5EA5EE18" w14:textId="77777777" w:rsidR="00FD1F37" w:rsidRPr="001A2BDB" w:rsidRDefault="00FD1F37" w:rsidP="009D3952">
            <w:pPr>
              <w:jc w:val="left"/>
              <w:rPr>
                <w:color w:val="FFFFFF" w:themeColor="background1"/>
                <w:szCs w:val="22"/>
              </w:rPr>
            </w:pPr>
            <w:r w:rsidRPr="001A2BDB">
              <w:rPr>
                <w:color w:val="FFFFFF" w:themeColor="background1"/>
                <w:szCs w:val="22"/>
              </w:rPr>
              <w:t xml:space="preserve">Global </w:t>
            </w:r>
          </w:p>
          <w:p w14:paraId="1EABFEF7" w14:textId="77777777" w:rsidR="00FD1F37" w:rsidRPr="001A2BDB" w:rsidRDefault="00FD1F37"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476100F4" w14:textId="77777777" w:rsidR="00FD1F37" w:rsidRPr="001A2BDB" w:rsidRDefault="00FD1F37" w:rsidP="009D3952">
            <w:pPr>
              <w:jc w:val="left"/>
              <w:rPr>
                <w:color w:val="FFFFFF" w:themeColor="background1"/>
                <w:szCs w:val="22"/>
              </w:rPr>
            </w:pPr>
            <w:r w:rsidRPr="001A2BDB">
              <w:rPr>
                <w:color w:val="FFFFFF" w:themeColor="background1"/>
                <w:szCs w:val="22"/>
              </w:rPr>
              <w:t xml:space="preserve">OpenEMIS </w:t>
            </w:r>
          </w:p>
          <w:p w14:paraId="6F6E6575" w14:textId="419F9E52" w:rsidR="00FD1F37" w:rsidRPr="001A2BDB" w:rsidRDefault="00557798" w:rsidP="009D3952">
            <w:pPr>
              <w:jc w:val="left"/>
              <w:rPr>
                <w:color w:val="FFFFFF" w:themeColor="background1"/>
                <w:szCs w:val="22"/>
              </w:rPr>
            </w:pPr>
            <w:r w:rsidRPr="001A2BDB">
              <w:rPr>
                <w:color w:val="FFFFFF" w:themeColor="background1"/>
                <w:szCs w:val="22"/>
              </w:rPr>
              <w:t>Source</w:t>
            </w:r>
          </w:p>
        </w:tc>
      </w:tr>
      <w:tr w:rsidR="006A4F28" w14:paraId="662E4B9A" w14:textId="77777777" w:rsidTr="001A2BDB">
        <w:tc>
          <w:tcPr>
            <w:tcW w:w="2465" w:type="dxa"/>
            <w:vMerge w:val="restart"/>
          </w:tcPr>
          <w:p w14:paraId="7E610779" w14:textId="5A354284" w:rsidR="006A4F28" w:rsidRDefault="006A4F28" w:rsidP="009D3952">
            <w:pPr>
              <w:jc w:val="left"/>
              <w:rPr>
                <w:szCs w:val="22"/>
              </w:rPr>
            </w:pPr>
            <w:r w:rsidRPr="001B1B38">
              <w:rPr>
                <w:szCs w:val="22"/>
              </w:rPr>
              <w:t>Participation</w:t>
            </w:r>
          </w:p>
        </w:tc>
        <w:tc>
          <w:tcPr>
            <w:tcW w:w="3879" w:type="dxa"/>
            <w:gridSpan w:val="2"/>
          </w:tcPr>
          <w:p w14:paraId="6B68981A" w14:textId="3EDC0AAE" w:rsidR="006A4F28" w:rsidRDefault="006A4F28" w:rsidP="009D3952">
            <w:pPr>
              <w:jc w:val="left"/>
              <w:rPr>
                <w:szCs w:val="22"/>
              </w:rPr>
            </w:pPr>
            <w:r w:rsidRPr="001B1B38">
              <w:rPr>
                <w:szCs w:val="22"/>
              </w:rPr>
              <w:t>13. Gross enrolment ratio for tertiary education</w:t>
            </w:r>
          </w:p>
        </w:tc>
        <w:tc>
          <w:tcPr>
            <w:tcW w:w="1418" w:type="dxa"/>
          </w:tcPr>
          <w:p w14:paraId="714942B1" w14:textId="77777777" w:rsidR="006A4F28" w:rsidRDefault="006A4F28" w:rsidP="009D3952">
            <w:pPr>
              <w:jc w:val="left"/>
              <w:rPr>
                <w:szCs w:val="22"/>
              </w:rPr>
            </w:pPr>
          </w:p>
        </w:tc>
        <w:tc>
          <w:tcPr>
            <w:tcW w:w="1418" w:type="dxa"/>
          </w:tcPr>
          <w:p w14:paraId="26A0140F" w14:textId="4B51E176" w:rsidR="006A4F28" w:rsidRDefault="006A4F28" w:rsidP="009D3952">
            <w:pPr>
              <w:jc w:val="left"/>
              <w:rPr>
                <w:szCs w:val="22"/>
              </w:rPr>
            </w:pPr>
            <w:r>
              <w:rPr>
                <w:szCs w:val="22"/>
              </w:rPr>
              <w:t>Enrolment</w:t>
            </w:r>
          </w:p>
        </w:tc>
      </w:tr>
      <w:tr w:rsidR="006A4F28" w14:paraId="55B0B307" w14:textId="77777777" w:rsidTr="001A2BDB">
        <w:tc>
          <w:tcPr>
            <w:tcW w:w="2465" w:type="dxa"/>
            <w:vMerge/>
          </w:tcPr>
          <w:p w14:paraId="19175014" w14:textId="10DF002E" w:rsidR="006A4F28" w:rsidRDefault="006A4F28" w:rsidP="009D3952">
            <w:pPr>
              <w:jc w:val="left"/>
              <w:rPr>
                <w:szCs w:val="22"/>
              </w:rPr>
            </w:pPr>
          </w:p>
        </w:tc>
        <w:tc>
          <w:tcPr>
            <w:tcW w:w="3879" w:type="dxa"/>
            <w:gridSpan w:val="2"/>
          </w:tcPr>
          <w:p w14:paraId="2E67CFC8" w14:textId="1C038CB6" w:rsidR="006A4F28" w:rsidRDefault="006A4F28" w:rsidP="009D3952">
            <w:pPr>
              <w:jc w:val="left"/>
              <w:rPr>
                <w:szCs w:val="22"/>
              </w:rPr>
            </w:pPr>
            <w:r w:rsidRPr="001B1B38">
              <w:rPr>
                <w:szCs w:val="22"/>
              </w:rPr>
              <w:t>14. Participation rate in technical-vocational education programmes (15- to 24-year-olds)</w:t>
            </w:r>
          </w:p>
        </w:tc>
        <w:tc>
          <w:tcPr>
            <w:tcW w:w="1418" w:type="dxa"/>
          </w:tcPr>
          <w:p w14:paraId="1C14ACD2" w14:textId="77777777" w:rsidR="006A4F28" w:rsidRDefault="006A4F28" w:rsidP="009D3952">
            <w:pPr>
              <w:jc w:val="left"/>
              <w:rPr>
                <w:szCs w:val="22"/>
              </w:rPr>
            </w:pPr>
          </w:p>
        </w:tc>
        <w:tc>
          <w:tcPr>
            <w:tcW w:w="1418" w:type="dxa"/>
          </w:tcPr>
          <w:p w14:paraId="5F9AEE31" w14:textId="2FD258C8" w:rsidR="006A4F28" w:rsidRDefault="006A4F28" w:rsidP="009D3952">
            <w:pPr>
              <w:jc w:val="left"/>
              <w:rPr>
                <w:szCs w:val="22"/>
              </w:rPr>
            </w:pPr>
            <w:r>
              <w:rPr>
                <w:szCs w:val="22"/>
              </w:rPr>
              <w:t>Enrolment</w:t>
            </w:r>
          </w:p>
        </w:tc>
      </w:tr>
      <w:tr w:rsidR="006A4F28" w14:paraId="3F02E78C" w14:textId="77777777" w:rsidTr="001A2BDB">
        <w:tc>
          <w:tcPr>
            <w:tcW w:w="2465" w:type="dxa"/>
            <w:vMerge/>
            <w:tcBorders>
              <w:bottom w:val="single" w:sz="4" w:space="0" w:color="000000" w:themeColor="text1"/>
            </w:tcBorders>
          </w:tcPr>
          <w:p w14:paraId="76D0FC97" w14:textId="77777777" w:rsidR="006A4F28" w:rsidRDefault="006A4F28" w:rsidP="009D3952">
            <w:pPr>
              <w:jc w:val="left"/>
              <w:rPr>
                <w:szCs w:val="22"/>
              </w:rPr>
            </w:pPr>
          </w:p>
        </w:tc>
        <w:tc>
          <w:tcPr>
            <w:tcW w:w="3879" w:type="dxa"/>
            <w:gridSpan w:val="2"/>
            <w:tcBorders>
              <w:bottom w:val="single" w:sz="4" w:space="0" w:color="000000" w:themeColor="text1"/>
            </w:tcBorders>
          </w:tcPr>
          <w:p w14:paraId="4A772005" w14:textId="7B2D9430" w:rsidR="006A4F28" w:rsidRDefault="006A4F28" w:rsidP="009D3952">
            <w:pPr>
              <w:jc w:val="left"/>
              <w:rPr>
                <w:szCs w:val="22"/>
              </w:rPr>
            </w:pPr>
            <w:r w:rsidRPr="001B1B38">
              <w:rPr>
                <w:szCs w:val="22"/>
              </w:rPr>
              <w:t>15. Participation rate of youth and adults in formal and non-formal education and training in the previous</w:t>
            </w:r>
            <w:r>
              <w:rPr>
                <w:szCs w:val="22"/>
              </w:rPr>
              <w:t xml:space="preserve"> 12 months, by sex</w:t>
            </w:r>
          </w:p>
        </w:tc>
        <w:tc>
          <w:tcPr>
            <w:tcW w:w="1418" w:type="dxa"/>
            <w:tcBorders>
              <w:bottom w:val="single" w:sz="4" w:space="0" w:color="000000" w:themeColor="text1"/>
            </w:tcBorders>
          </w:tcPr>
          <w:p w14:paraId="2DAEE647" w14:textId="633B2DA7" w:rsidR="006A4F28" w:rsidRDefault="006A4F28" w:rsidP="009D3952">
            <w:pPr>
              <w:jc w:val="left"/>
              <w:rPr>
                <w:szCs w:val="22"/>
              </w:rPr>
            </w:pPr>
            <w:r w:rsidRPr="000A6E37">
              <w:rPr>
                <w:szCs w:val="22"/>
              </w:rPr>
              <w:t>4.3.3</w:t>
            </w:r>
          </w:p>
        </w:tc>
        <w:tc>
          <w:tcPr>
            <w:tcW w:w="1418" w:type="dxa"/>
            <w:tcBorders>
              <w:bottom w:val="single" w:sz="4" w:space="0" w:color="000000" w:themeColor="text1"/>
            </w:tcBorders>
          </w:tcPr>
          <w:p w14:paraId="571440B3" w14:textId="5BA4EFD2" w:rsidR="006A4F28" w:rsidRDefault="006A4F28" w:rsidP="009D3952">
            <w:pPr>
              <w:jc w:val="left"/>
              <w:rPr>
                <w:szCs w:val="22"/>
              </w:rPr>
            </w:pPr>
            <w:r>
              <w:rPr>
                <w:szCs w:val="22"/>
              </w:rPr>
              <w:t>Enrolment</w:t>
            </w:r>
          </w:p>
        </w:tc>
      </w:tr>
      <w:tr w:rsidR="001A2BDB" w:rsidRPr="001A2BDB" w14:paraId="432F068F" w14:textId="77777777" w:rsidTr="001A2BDB">
        <w:tc>
          <w:tcPr>
            <w:tcW w:w="9180" w:type="dxa"/>
            <w:gridSpan w:val="5"/>
            <w:shd w:val="clear" w:color="auto" w:fill="0077D4"/>
          </w:tcPr>
          <w:p w14:paraId="13190DB1" w14:textId="57A216FD" w:rsidR="00C52925" w:rsidRPr="001A2BDB" w:rsidRDefault="00C52925" w:rsidP="009D3952">
            <w:pPr>
              <w:jc w:val="left"/>
              <w:rPr>
                <w:b/>
                <w:color w:val="FFFFFF" w:themeColor="background1"/>
                <w:szCs w:val="22"/>
              </w:rPr>
            </w:pPr>
            <w:r w:rsidRPr="001A2BDB">
              <w:rPr>
                <w:b/>
                <w:color w:val="FFFFFF" w:themeColor="background1"/>
                <w:szCs w:val="22"/>
              </w:rPr>
              <w:t>4.4 By 2030, substantially increase the number of youth and adults who have relevant skills, including technical and vocational skills, for employment, decent jobs and entrepreneurship</w:t>
            </w:r>
          </w:p>
        </w:tc>
      </w:tr>
      <w:tr w:rsidR="00FD1F37" w:rsidRPr="001A2BDB" w14:paraId="2616EF4D" w14:textId="77777777" w:rsidTr="001A2BDB">
        <w:tc>
          <w:tcPr>
            <w:tcW w:w="2465" w:type="dxa"/>
            <w:shd w:val="clear" w:color="auto" w:fill="0077D4"/>
          </w:tcPr>
          <w:p w14:paraId="547A3FD9"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70F04A5C" w14:textId="77777777" w:rsidR="00FD1F37" w:rsidRPr="001A2BDB" w:rsidRDefault="00FD1F37" w:rsidP="009D3952">
            <w:pPr>
              <w:jc w:val="left"/>
              <w:rPr>
                <w:color w:val="FFFFFF" w:themeColor="background1"/>
                <w:szCs w:val="22"/>
              </w:rPr>
            </w:pPr>
            <w:r w:rsidRPr="001A2BDB">
              <w:rPr>
                <w:bCs/>
                <w:color w:val="FFFFFF" w:themeColor="background1"/>
                <w:szCs w:val="22"/>
              </w:rPr>
              <w:t>Concept</w:t>
            </w:r>
          </w:p>
        </w:tc>
        <w:tc>
          <w:tcPr>
            <w:tcW w:w="3879" w:type="dxa"/>
            <w:gridSpan w:val="2"/>
            <w:shd w:val="clear" w:color="auto" w:fill="0077D4"/>
          </w:tcPr>
          <w:p w14:paraId="4D61A627"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36301463" w14:textId="77777777" w:rsidR="00FD1F37" w:rsidRPr="001A2BDB" w:rsidRDefault="00FD1F37"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6D8AFB38" w14:textId="77777777" w:rsidR="00FD1F37" w:rsidRPr="001A2BDB" w:rsidRDefault="00FD1F37" w:rsidP="009D3952">
            <w:pPr>
              <w:jc w:val="left"/>
              <w:rPr>
                <w:color w:val="FFFFFF" w:themeColor="background1"/>
                <w:szCs w:val="22"/>
              </w:rPr>
            </w:pPr>
            <w:r w:rsidRPr="001A2BDB">
              <w:rPr>
                <w:color w:val="FFFFFF" w:themeColor="background1"/>
                <w:szCs w:val="22"/>
              </w:rPr>
              <w:t xml:space="preserve">Global </w:t>
            </w:r>
          </w:p>
          <w:p w14:paraId="07D48AB5" w14:textId="77777777" w:rsidR="00FD1F37" w:rsidRPr="001A2BDB" w:rsidRDefault="00FD1F37"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7FDA02DD" w14:textId="77777777" w:rsidR="00FD1F37" w:rsidRPr="001A2BDB" w:rsidRDefault="00FD1F37" w:rsidP="009D3952">
            <w:pPr>
              <w:jc w:val="left"/>
              <w:rPr>
                <w:color w:val="FFFFFF" w:themeColor="background1"/>
                <w:szCs w:val="22"/>
              </w:rPr>
            </w:pPr>
            <w:r w:rsidRPr="001A2BDB">
              <w:rPr>
                <w:color w:val="FFFFFF" w:themeColor="background1"/>
                <w:szCs w:val="22"/>
              </w:rPr>
              <w:t xml:space="preserve">OpenEMIS </w:t>
            </w:r>
          </w:p>
          <w:p w14:paraId="69ACD291" w14:textId="70D03BDF" w:rsidR="00FD1F37" w:rsidRPr="001A2BDB" w:rsidRDefault="00557798" w:rsidP="009D3952">
            <w:pPr>
              <w:jc w:val="left"/>
              <w:rPr>
                <w:color w:val="FFFFFF" w:themeColor="background1"/>
                <w:szCs w:val="22"/>
              </w:rPr>
            </w:pPr>
            <w:r w:rsidRPr="001A2BDB">
              <w:rPr>
                <w:color w:val="FFFFFF" w:themeColor="background1"/>
                <w:szCs w:val="22"/>
              </w:rPr>
              <w:t>Source</w:t>
            </w:r>
          </w:p>
        </w:tc>
      </w:tr>
      <w:tr w:rsidR="000A6E37" w14:paraId="17978D87" w14:textId="77777777" w:rsidTr="001A2BDB">
        <w:tc>
          <w:tcPr>
            <w:tcW w:w="2465" w:type="dxa"/>
            <w:vMerge w:val="restart"/>
          </w:tcPr>
          <w:p w14:paraId="7E1B6BD2" w14:textId="472E8D4C" w:rsidR="000A6E37" w:rsidRDefault="000A6E37" w:rsidP="009D3952">
            <w:pPr>
              <w:jc w:val="left"/>
              <w:rPr>
                <w:szCs w:val="22"/>
              </w:rPr>
            </w:pPr>
            <w:r>
              <w:rPr>
                <w:szCs w:val="22"/>
              </w:rPr>
              <w:t>Skills</w:t>
            </w:r>
          </w:p>
        </w:tc>
        <w:tc>
          <w:tcPr>
            <w:tcW w:w="3879" w:type="dxa"/>
            <w:gridSpan w:val="2"/>
          </w:tcPr>
          <w:p w14:paraId="7D044940" w14:textId="20480583" w:rsidR="000A6E37" w:rsidRDefault="000A6E37" w:rsidP="009D3952">
            <w:pPr>
              <w:jc w:val="left"/>
              <w:rPr>
                <w:szCs w:val="22"/>
              </w:rPr>
            </w:pPr>
            <w:r w:rsidRPr="00E801BF">
              <w:rPr>
                <w:szCs w:val="22"/>
              </w:rPr>
              <w:t>16.1. Percentage of youth/adults who have achieved at least a minimum level of proficiency in digital literacy skills</w:t>
            </w:r>
          </w:p>
        </w:tc>
        <w:tc>
          <w:tcPr>
            <w:tcW w:w="1418" w:type="dxa"/>
          </w:tcPr>
          <w:p w14:paraId="1916DAD6" w14:textId="77777777" w:rsidR="000A6E37" w:rsidRDefault="000A6E37" w:rsidP="009D3952">
            <w:pPr>
              <w:jc w:val="left"/>
              <w:rPr>
                <w:szCs w:val="22"/>
              </w:rPr>
            </w:pPr>
          </w:p>
        </w:tc>
        <w:tc>
          <w:tcPr>
            <w:tcW w:w="1418" w:type="dxa"/>
          </w:tcPr>
          <w:p w14:paraId="287B2718" w14:textId="1811113D" w:rsidR="00490B9B" w:rsidRDefault="00490B9B" w:rsidP="009D3952">
            <w:pPr>
              <w:jc w:val="left"/>
              <w:rPr>
                <w:szCs w:val="22"/>
              </w:rPr>
            </w:pPr>
            <w:r>
              <w:rPr>
                <w:szCs w:val="22"/>
              </w:rPr>
              <w:t>Assessment</w:t>
            </w:r>
          </w:p>
        </w:tc>
      </w:tr>
      <w:tr w:rsidR="000A6E37" w14:paraId="3A6C70A1" w14:textId="77777777" w:rsidTr="001A2BDB">
        <w:tc>
          <w:tcPr>
            <w:tcW w:w="2465" w:type="dxa"/>
            <w:vMerge/>
          </w:tcPr>
          <w:p w14:paraId="2C1D244C" w14:textId="4812E612" w:rsidR="000A6E37" w:rsidRDefault="000A6E37" w:rsidP="009D3952">
            <w:pPr>
              <w:jc w:val="left"/>
              <w:rPr>
                <w:szCs w:val="22"/>
              </w:rPr>
            </w:pPr>
          </w:p>
        </w:tc>
        <w:tc>
          <w:tcPr>
            <w:tcW w:w="3879" w:type="dxa"/>
            <w:gridSpan w:val="2"/>
          </w:tcPr>
          <w:p w14:paraId="7506508C" w14:textId="0A50D983" w:rsidR="000A6E37" w:rsidRDefault="000A6E37" w:rsidP="009D3952">
            <w:pPr>
              <w:jc w:val="left"/>
              <w:rPr>
                <w:szCs w:val="22"/>
              </w:rPr>
            </w:pPr>
            <w:r w:rsidRPr="00E801BF">
              <w:rPr>
                <w:szCs w:val="22"/>
              </w:rPr>
              <w:t xml:space="preserve">16.2. Proportion of youth and adults with ICT skills by type of skill </w:t>
            </w:r>
          </w:p>
        </w:tc>
        <w:tc>
          <w:tcPr>
            <w:tcW w:w="1418" w:type="dxa"/>
          </w:tcPr>
          <w:p w14:paraId="596B3AA4" w14:textId="78E95F48" w:rsidR="000A6E37" w:rsidRDefault="000A6E37" w:rsidP="009D3952">
            <w:pPr>
              <w:jc w:val="left"/>
              <w:rPr>
                <w:szCs w:val="22"/>
              </w:rPr>
            </w:pPr>
            <w:r w:rsidRPr="000A6E37">
              <w:rPr>
                <w:szCs w:val="22"/>
              </w:rPr>
              <w:t>4.4.1</w:t>
            </w:r>
          </w:p>
        </w:tc>
        <w:tc>
          <w:tcPr>
            <w:tcW w:w="1418" w:type="dxa"/>
          </w:tcPr>
          <w:p w14:paraId="0E4CFC01" w14:textId="33EF6038" w:rsidR="000A6E37" w:rsidRDefault="007D564B" w:rsidP="009D3952">
            <w:pPr>
              <w:jc w:val="left"/>
              <w:rPr>
                <w:szCs w:val="22"/>
              </w:rPr>
            </w:pPr>
            <w:r>
              <w:rPr>
                <w:szCs w:val="22"/>
              </w:rPr>
              <w:t>Competency</w:t>
            </w:r>
          </w:p>
        </w:tc>
      </w:tr>
      <w:tr w:rsidR="00095110" w14:paraId="78A8F94E" w14:textId="77777777" w:rsidTr="001A2BDB">
        <w:tc>
          <w:tcPr>
            <w:tcW w:w="2465" w:type="dxa"/>
            <w:vMerge/>
            <w:tcBorders>
              <w:bottom w:val="single" w:sz="4" w:space="0" w:color="000000" w:themeColor="text1"/>
            </w:tcBorders>
          </w:tcPr>
          <w:p w14:paraId="6D29A827" w14:textId="37C0DA8B" w:rsidR="00BC55B8" w:rsidRDefault="00BC55B8" w:rsidP="009D3952">
            <w:pPr>
              <w:jc w:val="left"/>
              <w:rPr>
                <w:szCs w:val="22"/>
              </w:rPr>
            </w:pPr>
          </w:p>
        </w:tc>
        <w:tc>
          <w:tcPr>
            <w:tcW w:w="3879" w:type="dxa"/>
            <w:gridSpan w:val="2"/>
            <w:tcBorders>
              <w:bottom w:val="single" w:sz="4" w:space="0" w:color="000000" w:themeColor="text1"/>
            </w:tcBorders>
          </w:tcPr>
          <w:p w14:paraId="7224CDEF" w14:textId="5305A67C" w:rsidR="00BC55B8" w:rsidRDefault="00BC55B8" w:rsidP="009D3952">
            <w:pPr>
              <w:jc w:val="left"/>
              <w:rPr>
                <w:szCs w:val="22"/>
              </w:rPr>
            </w:pPr>
            <w:r w:rsidRPr="00E801BF">
              <w:rPr>
                <w:szCs w:val="22"/>
              </w:rPr>
              <w:t xml:space="preserve">17. Adult educational attainment rates by age- groups and levels of education </w:t>
            </w:r>
          </w:p>
        </w:tc>
        <w:tc>
          <w:tcPr>
            <w:tcW w:w="1418" w:type="dxa"/>
            <w:tcBorders>
              <w:bottom w:val="single" w:sz="4" w:space="0" w:color="000000" w:themeColor="text1"/>
            </w:tcBorders>
          </w:tcPr>
          <w:p w14:paraId="2D3902C6" w14:textId="77777777" w:rsidR="00BC55B8" w:rsidRDefault="00BC55B8" w:rsidP="009D3952">
            <w:pPr>
              <w:jc w:val="left"/>
              <w:rPr>
                <w:szCs w:val="22"/>
              </w:rPr>
            </w:pPr>
          </w:p>
        </w:tc>
        <w:tc>
          <w:tcPr>
            <w:tcW w:w="1418" w:type="dxa"/>
            <w:tcBorders>
              <w:bottom w:val="single" w:sz="4" w:space="0" w:color="000000" w:themeColor="text1"/>
            </w:tcBorders>
          </w:tcPr>
          <w:p w14:paraId="08FD4E14" w14:textId="629EB303" w:rsidR="00BC55B8" w:rsidRDefault="00BC55B8" w:rsidP="009D3952">
            <w:pPr>
              <w:jc w:val="left"/>
              <w:rPr>
                <w:szCs w:val="22"/>
              </w:rPr>
            </w:pPr>
          </w:p>
        </w:tc>
      </w:tr>
      <w:tr w:rsidR="001A2BDB" w:rsidRPr="001A2BDB" w14:paraId="09872C31" w14:textId="77777777" w:rsidTr="001A2BDB">
        <w:tc>
          <w:tcPr>
            <w:tcW w:w="9180" w:type="dxa"/>
            <w:gridSpan w:val="5"/>
            <w:shd w:val="clear" w:color="auto" w:fill="0077D4"/>
          </w:tcPr>
          <w:p w14:paraId="1C1FC2F7" w14:textId="3B0DF6F3" w:rsidR="00C52925" w:rsidRPr="001A2BDB" w:rsidRDefault="00C52925" w:rsidP="009D3952">
            <w:pPr>
              <w:jc w:val="left"/>
              <w:rPr>
                <w:b/>
                <w:color w:val="FFFFFF" w:themeColor="background1"/>
                <w:szCs w:val="22"/>
              </w:rPr>
            </w:pPr>
            <w:r w:rsidRPr="001A2BDB">
              <w:rPr>
                <w:b/>
                <w:bCs/>
                <w:color w:val="FFFFFF" w:themeColor="background1"/>
                <w:szCs w:val="22"/>
              </w:rPr>
              <w:t>4.5 By 2030, eliminate gender disparities in education and ensure equal access to all levels of education and vocational training for the vulnerable, including persons with disabilities, indigenous peoples and children in vulnerable situations</w:t>
            </w:r>
          </w:p>
        </w:tc>
      </w:tr>
      <w:tr w:rsidR="001A2BDB" w:rsidRPr="001A2BDB" w14:paraId="1909FCDD" w14:textId="77777777" w:rsidTr="001A2BDB">
        <w:tc>
          <w:tcPr>
            <w:tcW w:w="2518" w:type="dxa"/>
            <w:gridSpan w:val="2"/>
            <w:shd w:val="clear" w:color="auto" w:fill="0077D4"/>
          </w:tcPr>
          <w:p w14:paraId="58E722A8"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36295E06" w14:textId="77777777" w:rsidR="00FD1F37" w:rsidRPr="001A2BDB" w:rsidRDefault="00FD1F37" w:rsidP="009D3952">
            <w:pPr>
              <w:jc w:val="left"/>
              <w:rPr>
                <w:color w:val="FFFFFF" w:themeColor="background1"/>
                <w:szCs w:val="22"/>
              </w:rPr>
            </w:pPr>
            <w:r w:rsidRPr="001A2BDB">
              <w:rPr>
                <w:bCs/>
                <w:color w:val="FFFFFF" w:themeColor="background1"/>
                <w:szCs w:val="22"/>
              </w:rPr>
              <w:t>Concept</w:t>
            </w:r>
          </w:p>
        </w:tc>
        <w:tc>
          <w:tcPr>
            <w:tcW w:w="3826" w:type="dxa"/>
            <w:shd w:val="clear" w:color="auto" w:fill="0077D4"/>
          </w:tcPr>
          <w:p w14:paraId="6C08E198"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2BC3871F" w14:textId="77777777" w:rsidR="00FD1F37" w:rsidRPr="001A2BDB" w:rsidRDefault="00FD1F37"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07237054" w14:textId="77777777" w:rsidR="00FD1F37" w:rsidRPr="001A2BDB" w:rsidRDefault="00FD1F37" w:rsidP="009D3952">
            <w:pPr>
              <w:jc w:val="left"/>
              <w:rPr>
                <w:color w:val="FFFFFF" w:themeColor="background1"/>
                <w:szCs w:val="22"/>
              </w:rPr>
            </w:pPr>
            <w:r w:rsidRPr="001A2BDB">
              <w:rPr>
                <w:color w:val="FFFFFF" w:themeColor="background1"/>
                <w:szCs w:val="22"/>
              </w:rPr>
              <w:t xml:space="preserve">Global </w:t>
            </w:r>
          </w:p>
          <w:p w14:paraId="7599059A" w14:textId="77777777" w:rsidR="00FD1F37" w:rsidRPr="001A2BDB" w:rsidRDefault="00FD1F37"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0A78E2E7" w14:textId="77777777" w:rsidR="00FD1F37" w:rsidRPr="001A2BDB" w:rsidRDefault="00FD1F37" w:rsidP="009D3952">
            <w:pPr>
              <w:jc w:val="left"/>
              <w:rPr>
                <w:color w:val="FFFFFF" w:themeColor="background1"/>
                <w:szCs w:val="22"/>
              </w:rPr>
            </w:pPr>
            <w:r w:rsidRPr="001A2BDB">
              <w:rPr>
                <w:color w:val="FFFFFF" w:themeColor="background1"/>
                <w:szCs w:val="22"/>
              </w:rPr>
              <w:t xml:space="preserve">OpenEMIS </w:t>
            </w:r>
          </w:p>
          <w:p w14:paraId="5AA5786E" w14:textId="2EFBCE88" w:rsidR="00FD1F37" w:rsidRPr="001A2BDB" w:rsidRDefault="00557798" w:rsidP="009D3952">
            <w:pPr>
              <w:jc w:val="left"/>
              <w:rPr>
                <w:color w:val="FFFFFF" w:themeColor="background1"/>
                <w:szCs w:val="22"/>
              </w:rPr>
            </w:pPr>
            <w:r w:rsidRPr="001A2BDB">
              <w:rPr>
                <w:color w:val="FFFFFF" w:themeColor="background1"/>
                <w:szCs w:val="22"/>
              </w:rPr>
              <w:t>Source</w:t>
            </w:r>
          </w:p>
        </w:tc>
      </w:tr>
      <w:tr w:rsidR="001A2BDB" w14:paraId="4987703F" w14:textId="77777777" w:rsidTr="001A2BDB">
        <w:tc>
          <w:tcPr>
            <w:tcW w:w="2518" w:type="dxa"/>
            <w:gridSpan w:val="2"/>
          </w:tcPr>
          <w:p w14:paraId="21B6F898" w14:textId="32562AA5" w:rsidR="00BC55B8" w:rsidRDefault="00BC55B8" w:rsidP="009D3952">
            <w:pPr>
              <w:jc w:val="left"/>
              <w:rPr>
                <w:szCs w:val="22"/>
              </w:rPr>
            </w:pPr>
            <w:r w:rsidRPr="00BC786F">
              <w:rPr>
                <w:szCs w:val="22"/>
              </w:rPr>
              <w:t>Equity cross targets</w:t>
            </w:r>
          </w:p>
        </w:tc>
        <w:tc>
          <w:tcPr>
            <w:tcW w:w="3826" w:type="dxa"/>
          </w:tcPr>
          <w:p w14:paraId="036B99D1" w14:textId="36A54E80" w:rsidR="00BC55B8" w:rsidRDefault="00BC55B8" w:rsidP="009D3952">
            <w:pPr>
              <w:jc w:val="left"/>
              <w:rPr>
                <w:szCs w:val="22"/>
              </w:rPr>
            </w:pPr>
            <w:r w:rsidRPr="00BC786F">
              <w:rPr>
                <w:szCs w:val="22"/>
              </w:rPr>
              <w:t xml:space="preserve">Parity indices (female/male, rural/urban, bottom/top wealth quintile and others such as disability status, indigenous peoples and conflict affected as data become available) </w:t>
            </w:r>
          </w:p>
        </w:tc>
        <w:tc>
          <w:tcPr>
            <w:tcW w:w="1418" w:type="dxa"/>
          </w:tcPr>
          <w:p w14:paraId="4AD654DF" w14:textId="3B6CD1A9" w:rsidR="00BC55B8" w:rsidRDefault="00BF6918" w:rsidP="009D3952">
            <w:pPr>
              <w:jc w:val="left"/>
              <w:rPr>
                <w:szCs w:val="22"/>
              </w:rPr>
            </w:pPr>
            <w:r w:rsidRPr="00BF6918">
              <w:rPr>
                <w:szCs w:val="22"/>
              </w:rPr>
              <w:t>4.5.1</w:t>
            </w:r>
          </w:p>
        </w:tc>
        <w:tc>
          <w:tcPr>
            <w:tcW w:w="1418" w:type="dxa"/>
          </w:tcPr>
          <w:p w14:paraId="51F89C0D" w14:textId="7814F8B0" w:rsidR="00601750" w:rsidRDefault="00601750" w:rsidP="009D3952">
            <w:pPr>
              <w:jc w:val="left"/>
              <w:rPr>
                <w:szCs w:val="22"/>
              </w:rPr>
            </w:pPr>
            <w:r>
              <w:rPr>
                <w:szCs w:val="22"/>
              </w:rPr>
              <w:t>Demographic</w:t>
            </w:r>
          </w:p>
        </w:tc>
      </w:tr>
      <w:tr w:rsidR="001A2BDB" w14:paraId="23B80A0C" w14:textId="77777777" w:rsidTr="001A2BDB">
        <w:tc>
          <w:tcPr>
            <w:tcW w:w="2518" w:type="dxa"/>
            <w:gridSpan w:val="2"/>
            <w:vMerge w:val="restart"/>
          </w:tcPr>
          <w:p w14:paraId="6BE9EC56" w14:textId="530814DB" w:rsidR="00BC55B8" w:rsidRDefault="00BC55B8" w:rsidP="009D3952">
            <w:pPr>
              <w:jc w:val="left"/>
              <w:rPr>
                <w:szCs w:val="22"/>
              </w:rPr>
            </w:pPr>
            <w:r>
              <w:rPr>
                <w:szCs w:val="22"/>
              </w:rPr>
              <w:t>Policy</w:t>
            </w:r>
          </w:p>
        </w:tc>
        <w:tc>
          <w:tcPr>
            <w:tcW w:w="3826" w:type="dxa"/>
          </w:tcPr>
          <w:p w14:paraId="081C9C14" w14:textId="2EC3FC4C" w:rsidR="00BC55B8" w:rsidRDefault="00BC55B8" w:rsidP="009D3952">
            <w:pPr>
              <w:jc w:val="left"/>
              <w:rPr>
                <w:szCs w:val="22"/>
              </w:rPr>
            </w:pPr>
            <w:r w:rsidRPr="00021BE0">
              <w:rPr>
                <w:szCs w:val="22"/>
              </w:rPr>
              <w:t xml:space="preserve">18. Percentage of students in primary education whose first or home language is the language of instruction </w:t>
            </w:r>
          </w:p>
        </w:tc>
        <w:tc>
          <w:tcPr>
            <w:tcW w:w="1418" w:type="dxa"/>
          </w:tcPr>
          <w:p w14:paraId="03CD5FF5" w14:textId="77777777" w:rsidR="00BC55B8" w:rsidRDefault="00BC55B8" w:rsidP="009D3952">
            <w:pPr>
              <w:jc w:val="left"/>
              <w:rPr>
                <w:szCs w:val="22"/>
              </w:rPr>
            </w:pPr>
          </w:p>
        </w:tc>
        <w:tc>
          <w:tcPr>
            <w:tcW w:w="1418" w:type="dxa"/>
          </w:tcPr>
          <w:p w14:paraId="4C9C500E" w14:textId="35F03FDE" w:rsidR="00BC55B8" w:rsidRDefault="00C12E79" w:rsidP="00C12E79">
            <w:pPr>
              <w:jc w:val="left"/>
              <w:rPr>
                <w:szCs w:val="22"/>
              </w:rPr>
            </w:pPr>
            <w:r>
              <w:rPr>
                <w:szCs w:val="22"/>
              </w:rPr>
              <w:t>Demographic</w:t>
            </w:r>
          </w:p>
        </w:tc>
      </w:tr>
      <w:tr w:rsidR="001A2BDB" w14:paraId="548BF951" w14:textId="77777777" w:rsidTr="001A2BDB">
        <w:tc>
          <w:tcPr>
            <w:tcW w:w="2518" w:type="dxa"/>
            <w:gridSpan w:val="2"/>
            <w:vMerge/>
          </w:tcPr>
          <w:p w14:paraId="6666237B" w14:textId="77777777" w:rsidR="00BC55B8" w:rsidRDefault="00BC55B8" w:rsidP="009D3952">
            <w:pPr>
              <w:jc w:val="left"/>
              <w:rPr>
                <w:szCs w:val="22"/>
              </w:rPr>
            </w:pPr>
          </w:p>
        </w:tc>
        <w:tc>
          <w:tcPr>
            <w:tcW w:w="3826" w:type="dxa"/>
          </w:tcPr>
          <w:p w14:paraId="776C1D91" w14:textId="12E5972F" w:rsidR="00BC55B8" w:rsidRDefault="00BC55B8" w:rsidP="009D3952">
            <w:pPr>
              <w:jc w:val="left"/>
              <w:rPr>
                <w:szCs w:val="22"/>
              </w:rPr>
            </w:pPr>
            <w:r w:rsidRPr="00021BE0">
              <w:rPr>
                <w:szCs w:val="22"/>
              </w:rPr>
              <w:t xml:space="preserve">19. Existence of explicit formula-based policies which aim to reallocate education resources to disadvantaged populations </w:t>
            </w:r>
          </w:p>
        </w:tc>
        <w:tc>
          <w:tcPr>
            <w:tcW w:w="1418" w:type="dxa"/>
          </w:tcPr>
          <w:p w14:paraId="4DA75F90" w14:textId="77777777" w:rsidR="00BC55B8" w:rsidRDefault="00BC55B8" w:rsidP="009D3952">
            <w:pPr>
              <w:jc w:val="left"/>
              <w:rPr>
                <w:szCs w:val="22"/>
              </w:rPr>
            </w:pPr>
          </w:p>
        </w:tc>
        <w:tc>
          <w:tcPr>
            <w:tcW w:w="1418" w:type="dxa"/>
          </w:tcPr>
          <w:p w14:paraId="09B7357F" w14:textId="7D467737" w:rsidR="00BC55B8" w:rsidRDefault="00BC55B8" w:rsidP="009D3952">
            <w:pPr>
              <w:jc w:val="left"/>
              <w:rPr>
                <w:szCs w:val="22"/>
              </w:rPr>
            </w:pPr>
          </w:p>
        </w:tc>
      </w:tr>
      <w:tr w:rsidR="001A2BDB" w14:paraId="6FBBB1A3" w14:textId="77777777" w:rsidTr="001A2BDB">
        <w:tc>
          <w:tcPr>
            <w:tcW w:w="2518" w:type="dxa"/>
            <w:gridSpan w:val="2"/>
            <w:vMerge/>
          </w:tcPr>
          <w:p w14:paraId="18E86A66" w14:textId="77777777" w:rsidR="00BC55B8" w:rsidRDefault="00BC55B8" w:rsidP="009D3952">
            <w:pPr>
              <w:jc w:val="left"/>
              <w:rPr>
                <w:szCs w:val="22"/>
              </w:rPr>
            </w:pPr>
          </w:p>
        </w:tc>
        <w:tc>
          <w:tcPr>
            <w:tcW w:w="3826" w:type="dxa"/>
          </w:tcPr>
          <w:p w14:paraId="274699F5" w14:textId="22769B44" w:rsidR="00BC55B8" w:rsidRDefault="00BC55B8" w:rsidP="009D3952">
            <w:pPr>
              <w:jc w:val="left"/>
              <w:rPr>
                <w:szCs w:val="22"/>
              </w:rPr>
            </w:pPr>
            <w:r w:rsidRPr="00021BE0">
              <w:rPr>
                <w:szCs w:val="22"/>
              </w:rPr>
              <w:t xml:space="preserve">20. Education expenditure per student by level of education and source </w:t>
            </w:r>
          </w:p>
        </w:tc>
        <w:tc>
          <w:tcPr>
            <w:tcW w:w="1418" w:type="dxa"/>
          </w:tcPr>
          <w:p w14:paraId="7E4FAD02" w14:textId="77777777" w:rsidR="00BC55B8" w:rsidRDefault="00BC55B8" w:rsidP="009D3952">
            <w:pPr>
              <w:jc w:val="left"/>
              <w:rPr>
                <w:szCs w:val="22"/>
              </w:rPr>
            </w:pPr>
          </w:p>
        </w:tc>
        <w:tc>
          <w:tcPr>
            <w:tcW w:w="1418" w:type="dxa"/>
          </w:tcPr>
          <w:p w14:paraId="5A8D09BE" w14:textId="654FC081" w:rsidR="00153BDF" w:rsidRDefault="00153BDF" w:rsidP="009D3952">
            <w:pPr>
              <w:jc w:val="left"/>
              <w:rPr>
                <w:szCs w:val="22"/>
              </w:rPr>
            </w:pPr>
            <w:r>
              <w:rPr>
                <w:szCs w:val="22"/>
              </w:rPr>
              <w:t>Warehouse</w:t>
            </w:r>
          </w:p>
        </w:tc>
      </w:tr>
      <w:tr w:rsidR="001A2BDB" w14:paraId="39636FD7" w14:textId="77777777" w:rsidTr="00A35C46">
        <w:tc>
          <w:tcPr>
            <w:tcW w:w="2518" w:type="dxa"/>
            <w:gridSpan w:val="2"/>
            <w:vMerge/>
            <w:tcBorders>
              <w:bottom w:val="single" w:sz="4" w:space="0" w:color="000000" w:themeColor="text1"/>
            </w:tcBorders>
          </w:tcPr>
          <w:p w14:paraId="0E9A9E79" w14:textId="7D9596DB" w:rsidR="00BC55B8" w:rsidRDefault="00BC55B8" w:rsidP="009D3952">
            <w:pPr>
              <w:jc w:val="left"/>
              <w:rPr>
                <w:szCs w:val="22"/>
              </w:rPr>
            </w:pPr>
          </w:p>
        </w:tc>
        <w:tc>
          <w:tcPr>
            <w:tcW w:w="3826" w:type="dxa"/>
            <w:tcBorders>
              <w:bottom w:val="single" w:sz="4" w:space="0" w:color="000000" w:themeColor="text1"/>
            </w:tcBorders>
          </w:tcPr>
          <w:p w14:paraId="5CBE3CEE" w14:textId="0E0BA0FA" w:rsidR="00BC55B8" w:rsidRDefault="00BC55B8" w:rsidP="009D3952">
            <w:pPr>
              <w:jc w:val="left"/>
              <w:rPr>
                <w:szCs w:val="22"/>
              </w:rPr>
            </w:pPr>
            <w:r w:rsidRPr="00021BE0">
              <w:rPr>
                <w:szCs w:val="22"/>
              </w:rPr>
              <w:t xml:space="preserve">21. Percentage of total aid to education allocated to low-income countries </w:t>
            </w:r>
          </w:p>
        </w:tc>
        <w:tc>
          <w:tcPr>
            <w:tcW w:w="1418" w:type="dxa"/>
            <w:tcBorders>
              <w:bottom w:val="single" w:sz="4" w:space="0" w:color="000000" w:themeColor="text1"/>
            </w:tcBorders>
          </w:tcPr>
          <w:p w14:paraId="799238D8" w14:textId="77777777" w:rsidR="00BC55B8" w:rsidRDefault="00BC55B8" w:rsidP="009D3952">
            <w:pPr>
              <w:jc w:val="left"/>
              <w:rPr>
                <w:szCs w:val="22"/>
              </w:rPr>
            </w:pPr>
          </w:p>
        </w:tc>
        <w:tc>
          <w:tcPr>
            <w:tcW w:w="1418" w:type="dxa"/>
            <w:tcBorders>
              <w:bottom w:val="single" w:sz="4" w:space="0" w:color="000000" w:themeColor="text1"/>
            </w:tcBorders>
          </w:tcPr>
          <w:p w14:paraId="0934606A" w14:textId="13588639" w:rsidR="00BC55B8" w:rsidRDefault="00BC55B8" w:rsidP="009D3952">
            <w:pPr>
              <w:jc w:val="left"/>
              <w:rPr>
                <w:szCs w:val="22"/>
              </w:rPr>
            </w:pPr>
          </w:p>
        </w:tc>
      </w:tr>
      <w:tr w:rsidR="001A2BDB" w:rsidRPr="00FD1F37" w14:paraId="7FFC48FB" w14:textId="77777777" w:rsidTr="00A35C46">
        <w:tc>
          <w:tcPr>
            <w:tcW w:w="2518" w:type="dxa"/>
            <w:gridSpan w:val="2"/>
            <w:tcBorders>
              <w:top w:val="single" w:sz="4" w:space="0" w:color="000000" w:themeColor="text1"/>
              <w:left w:val="nil"/>
              <w:bottom w:val="nil"/>
              <w:right w:val="nil"/>
            </w:tcBorders>
            <w:shd w:val="clear" w:color="auto" w:fill="auto"/>
          </w:tcPr>
          <w:p w14:paraId="7A7A838E" w14:textId="77777777" w:rsidR="00622D53" w:rsidRPr="00FD1F37" w:rsidRDefault="00622D53" w:rsidP="008539F7">
            <w:pPr>
              <w:jc w:val="left"/>
              <w:rPr>
                <w:b/>
                <w:color w:val="FFFFFF" w:themeColor="background1"/>
                <w:szCs w:val="22"/>
              </w:rPr>
            </w:pPr>
          </w:p>
        </w:tc>
        <w:tc>
          <w:tcPr>
            <w:tcW w:w="3826" w:type="dxa"/>
            <w:tcBorders>
              <w:top w:val="single" w:sz="4" w:space="0" w:color="000000" w:themeColor="text1"/>
              <w:left w:val="nil"/>
              <w:bottom w:val="nil"/>
              <w:right w:val="nil"/>
            </w:tcBorders>
            <w:shd w:val="clear" w:color="auto" w:fill="auto"/>
          </w:tcPr>
          <w:p w14:paraId="4915E83B" w14:textId="77777777" w:rsidR="00622D53" w:rsidRPr="00FD1F37" w:rsidRDefault="00622D53" w:rsidP="008539F7">
            <w:pPr>
              <w:jc w:val="left"/>
              <w:rPr>
                <w:b/>
                <w:color w:val="FFFFFF" w:themeColor="background1"/>
                <w:szCs w:val="22"/>
              </w:rPr>
            </w:pPr>
          </w:p>
        </w:tc>
        <w:tc>
          <w:tcPr>
            <w:tcW w:w="1418" w:type="dxa"/>
            <w:tcBorders>
              <w:top w:val="single" w:sz="4" w:space="0" w:color="000000" w:themeColor="text1"/>
              <w:left w:val="nil"/>
              <w:bottom w:val="nil"/>
              <w:right w:val="nil"/>
            </w:tcBorders>
            <w:shd w:val="clear" w:color="auto" w:fill="auto"/>
          </w:tcPr>
          <w:p w14:paraId="687AECD5" w14:textId="77777777" w:rsidR="00622D53" w:rsidRPr="00FD1F37" w:rsidRDefault="00622D53" w:rsidP="008539F7">
            <w:pPr>
              <w:jc w:val="left"/>
              <w:rPr>
                <w:b/>
                <w:color w:val="FFFFFF" w:themeColor="background1"/>
                <w:szCs w:val="22"/>
              </w:rPr>
            </w:pPr>
          </w:p>
        </w:tc>
        <w:tc>
          <w:tcPr>
            <w:tcW w:w="1418" w:type="dxa"/>
            <w:tcBorders>
              <w:top w:val="single" w:sz="4" w:space="0" w:color="000000" w:themeColor="text1"/>
              <w:left w:val="nil"/>
              <w:bottom w:val="nil"/>
              <w:right w:val="nil"/>
            </w:tcBorders>
            <w:shd w:val="clear" w:color="auto" w:fill="auto"/>
          </w:tcPr>
          <w:p w14:paraId="4EDC9992" w14:textId="77777777" w:rsidR="00622D53" w:rsidRPr="00FD1F37" w:rsidRDefault="00622D53" w:rsidP="008539F7">
            <w:pPr>
              <w:jc w:val="left"/>
              <w:rPr>
                <w:b/>
                <w:color w:val="FFFFFF" w:themeColor="background1"/>
                <w:szCs w:val="22"/>
              </w:rPr>
            </w:pPr>
          </w:p>
        </w:tc>
      </w:tr>
      <w:tr w:rsidR="00A35C46" w:rsidRPr="00FD1F37" w14:paraId="0273AD19" w14:textId="77777777" w:rsidTr="00497652">
        <w:tc>
          <w:tcPr>
            <w:tcW w:w="2518" w:type="dxa"/>
            <w:gridSpan w:val="2"/>
            <w:tcBorders>
              <w:top w:val="nil"/>
              <w:left w:val="nil"/>
              <w:bottom w:val="nil"/>
              <w:right w:val="nil"/>
            </w:tcBorders>
            <w:shd w:val="clear" w:color="auto" w:fill="auto"/>
          </w:tcPr>
          <w:p w14:paraId="14BA16A1" w14:textId="77777777" w:rsidR="00A35C46" w:rsidRPr="00FD1F37" w:rsidRDefault="00A35C46" w:rsidP="00497652">
            <w:pPr>
              <w:jc w:val="left"/>
              <w:rPr>
                <w:b/>
                <w:color w:val="FFFFFF" w:themeColor="background1"/>
                <w:szCs w:val="22"/>
              </w:rPr>
            </w:pPr>
          </w:p>
        </w:tc>
        <w:tc>
          <w:tcPr>
            <w:tcW w:w="3826" w:type="dxa"/>
            <w:tcBorders>
              <w:top w:val="nil"/>
              <w:left w:val="nil"/>
              <w:bottom w:val="nil"/>
              <w:right w:val="nil"/>
            </w:tcBorders>
            <w:shd w:val="clear" w:color="auto" w:fill="auto"/>
          </w:tcPr>
          <w:p w14:paraId="4202E97E" w14:textId="77777777" w:rsidR="00A35C46" w:rsidRPr="00FD1F37" w:rsidRDefault="00A35C46" w:rsidP="00497652">
            <w:pPr>
              <w:jc w:val="left"/>
              <w:rPr>
                <w:b/>
                <w:color w:val="FFFFFF" w:themeColor="background1"/>
                <w:szCs w:val="22"/>
              </w:rPr>
            </w:pPr>
          </w:p>
        </w:tc>
        <w:tc>
          <w:tcPr>
            <w:tcW w:w="1418" w:type="dxa"/>
            <w:tcBorders>
              <w:top w:val="nil"/>
              <w:left w:val="nil"/>
              <w:bottom w:val="nil"/>
              <w:right w:val="nil"/>
            </w:tcBorders>
            <w:shd w:val="clear" w:color="auto" w:fill="auto"/>
          </w:tcPr>
          <w:p w14:paraId="04C459CC" w14:textId="77777777" w:rsidR="00A35C46" w:rsidRPr="00FD1F37" w:rsidRDefault="00A35C46" w:rsidP="00497652">
            <w:pPr>
              <w:jc w:val="left"/>
              <w:rPr>
                <w:b/>
                <w:color w:val="FFFFFF" w:themeColor="background1"/>
                <w:szCs w:val="22"/>
              </w:rPr>
            </w:pPr>
          </w:p>
        </w:tc>
        <w:tc>
          <w:tcPr>
            <w:tcW w:w="1418" w:type="dxa"/>
            <w:tcBorders>
              <w:top w:val="nil"/>
              <w:left w:val="nil"/>
              <w:bottom w:val="nil"/>
              <w:right w:val="nil"/>
            </w:tcBorders>
            <w:shd w:val="clear" w:color="auto" w:fill="auto"/>
          </w:tcPr>
          <w:p w14:paraId="7BB5A479" w14:textId="77777777" w:rsidR="00A35C46" w:rsidRPr="00FD1F37" w:rsidRDefault="00A35C46" w:rsidP="00497652">
            <w:pPr>
              <w:jc w:val="left"/>
              <w:rPr>
                <w:b/>
                <w:color w:val="FFFFFF" w:themeColor="background1"/>
                <w:szCs w:val="22"/>
              </w:rPr>
            </w:pPr>
          </w:p>
        </w:tc>
      </w:tr>
      <w:tr w:rsidR="001A2BDB" w:rsidRPr="00FD1F37" w14:paraId="2FF9F076" w14:textId="77777777" w:rsidTr="00A35C46">
        <w:tc>
          <w:tcPr>
            <w:tcW w:w="2518" w:type="dxa"/>
            <w:gridSpan w:val="2"/>
            <w:tcBorders>
              <w:top w:val="nil"/>
              <w:left w:val="nil"/>
              <w:bottom w:val="nil"/>
              <w:right w:val="nil"/>
            </w:tcBorders>
            <w:shd w:val="clear" w:color="auto" w:fill="auto"/>
          </w:tcPr>
          <w:p w14:paraId="269C1988" w14:textId="77777777" w:rsidR="00622D53" w:rsidRPr="00FD1F37" w:rsidRDefault="00622D53" w:rsidP="008539F7">
            <w:pPr>
              <w:jc w:val="left"/>
              <w:rPr>
                <w:b/>
                <w:color w:val="FFFFFF" w:themeColor="background1"/>
                <w:szCs w:val="22"/>
              </w:rPr>
            </w:pPr>
          </w:p>
        </w:tc>
        <w:tc>
          <w:tcPr>
            <w:tcW w:w="3826" w:type="dxa"/>
            <w:tcBorders>
              <w:top w:val="nil"/>
              <w:left w:val="nil"/>
              <w:bottom w:val="nil"/>
              <w:right w:val="nil"/>
            </w:tcBorders>
            <w:shd w:val="clear" w:color="auto" w:fill="auto"/>
          </w:tcPr>
          <w:p w14:paraId="4D8C2B28"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15607294"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30185176" w14:textId="77777777" w:rsidR="00622D53" w:rsidRPr="00FD1F37" w:rsidRDefault="00622D53" w:rsidP="008539F7">
            <w:pPr>
              <w:jc w:val="left"/>
              <w:rPr>
                <w:b/>
                <w:color w:val="FFFFFF" w:themeColor="background1"/>
                <w:szCs w:val="22"/>
              </w:rPr>
            </w:pPr>
          </w:p>
        </w:tc>
      </w:tr>
      <w:tr w:rsidR="001A2BDB" w:rsidRPr="00FD1F37" w14:paraId="2D98A8BD" w14:textId="77777777" w:rsidTr="00A35C46">
        <w:tc>
          <w:tcPr>
            <w:tcW w:w="2518" w:type="dxa"/>
            <w:gridSpan w:val="2"/>
            <w:tcBorders>
              <w:top w:val="nil"/>
              <w:left w:val="nil"/>
              <w:bottom w:val="single" w:sz="4" w:space="0" w:color="000000" w:themeColor="text1"/>
              <w:right w:val="nil"/>
            </w:tcBorders>
            <w:shd w:val="clear" w:color="auto" w:fill="auto"/>
          </w:tcPr>
          <w:p w14:paraId="70C0320E" w14:textId="77777777" w:rsidR="00622D53" w:rsidRPr="00FD1F37" w:rsidRDefault="00622D53" w:rsidP="00D87BC3">
            <w:pPr>
              <w:jc w:val="left"/>
              <w:rPr>
                <w:b/>
                <w:color w:val="FFFFFF" w:themeColor="background1"/>
                <w:szCs w:val="22"/>
              </w:rPr>
            </w:pPr>
          </w:p>
        </w:tc>
        <w:tc>
          <w:tcPr>
            <w:tcW w:w="3826" w:type="dxa"/>
            <w:tcBorders>
              <w:top w:val="nil"/>
              <w:left w:val="nil"/>
              <w:bottom w:val="single" w:sz="4" w:space="0" w:color="000000" w:themeColor="text1"/>
              <w:right w:val="nil"/>
            </w:tcBorders>
            <w:shd w:val="clear" w:color="auto" w:fill="auto"/>
          </w:tcPr>
          <w:p w14:paraId="184D3880" w14:textId="77777777" w:rsidR="00622D53" w:rsidRPr="00FD1F37" w:rsidRDefault="00622D53" w:rsidP="00D87BC3">
            <w:pPr>
              <w:jc w:val="left"/>
              <w:rPr>
                <w:b/>
                <w:color w:val="FFFFFF" w:themeColor="background1"/>
                <w:szCs w:val="22"/>
              </w:rPr>
            </w:pPr>
          </w:p>
        </w:tc>
        <w:tc>
          <w:tcPr>
            <w:tcW w:w="1418" w:type="dxa"/>
            <w:tcBorders>
              <w:top w:val="nil"/>
              <w:left w:val="nil"/>
              <w:bottom w:val="single" w:sz="4" w:space="0" w:color="000000" w:themeColor="text1"/>
              <w:right w:val="nil"/>
            </w:tcBorders>
            <w:shd w:val="clear" w:color="auto" w:fill="auto"/>
          </w:tcPr>
          <w:p w14:paraId="657D5240" w14:textId="77777777" w:rsidR="00622D53" w:rsidRPr="00FD1F37" w:rsidRDefault="00622D53" w:rsidP="00D87BC3">
            <w:pPr>
              <w:jc w:val="left"/>
              <w:rPr>
                <w:b/>
                <w:color w:val="FFFFFF" w:themeColor="background1"/>
                <w:szCs w:val="22"/>
              </w:rPr>
            </w:pPr>
          </w:p>
        </w:tc>
        <w:tc>
          <w:tcPr>
            <w:tcW w:w="1418" w:type="dxa"/>
            <w:tcBorders>
              <w:top w:val="nil"/>
              <w:left w:val="nil"/>
              <w:bottom w:val="single" w:sz="4" w:space="0" w:color="000000" w:themeColor="text1"/>
              <w:right w:val="nil"/>
            </w:tcBorders>
            <w:shd w:val="clear" w:color="auto" w:fill="auto"/>
          </w:tcPr>
          <w:p w14:paraId="13C95398" w14:textId="77777777" w:rsidR="00622D53" w:rsidRPr="00FD1F37" w:rsidRDefault="00622D53" w:rsidP="00D87BC3">
            <w:pPr>
              <w:jc w:val="left"/>
              <w:rPr>
                <w:b/>
                <w:color w:val="FFFFFF" w:themeColor="background1"/>
                <w:szCs w:val="22"/>
              </w:rPr>
            </w:pPr>
          </w:p>
        </w:tc>
      </w:tr>
      <w:tr w:rsidR="001A2BDB" w:rsidRPr="001A2BDB" w14:paraId="3CFB0953" w14:textId="77777777" w:rsidTr="00A35C46">
        <w:tc>
          <w:tcPr>
            <w:tcW w:w="9180" w:type="dxa"/>
            <w:gridSpan w:val="5"/>
            <w:tcBorders>
              <w:top w:val="single" w:sz="4" w:space="0" w:color="000000" w:themeColor="text1"/>
            </w:tcBorders>
            <w:shd w:val="clear" w:color="auto" w:fill="0077D4"/>
          </w:tcPr>
          <w:p w14:paraId="298DB8E6" w14:textId="2A906DAD" w:rsidR="00C52925" w:rsidRPr="001A2BDB" w:rsidRDefault="00C52925" w:rsidP="009D3952">
            <w:pPr>
              <w:jc w:val="left"/>
              <w:rPr>
                <w:b/>
                <w:color w:val="FFFFFF" w:themeColor="background1"/>
                <w:szCs w:val="22"/>
              </w:rPr>
            </w:pPr>
            <w:r w:rsidRPr="001A2BDB">
              <w:rPr>
                <w:b/>
                <w:color w:val="FFFFFF" w:themeColor="background1"/>
                <w:szCs w:val="22"/>
              </w:rPr>
              <w:t>4.6 By 2030, ensure that all youth and a substantial proportion of adults, both men and women, achieve literacy and numeracy</w:t>
            </w:r>
          </w:p>
        </w:tc>
      </w:tr>
      <w:tr w:rsidR="00FD1F37" w:rsidRPr="001A2BDB" w14:paraId="2B4BB555" w14:textId="77777777" w:rsidTr="001A2BDB">
        <w:tc>
          <w:tcPr>
            <w:tcW w:w="2465" w:type="dxa"/>
            <w:shd w:val="clear" w:color="auto" w:fill="0077D4"/>
          </w:tcPr>
          <w:p w14:paraId="2F366927"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556CBFDA" w14:textId="77777777" w:rsidR="00FD1F37" w:rsidRPr="001A2BDB" w:rsidRDefault="00FD1F37" w:rsidP="009D3952">
            <w:pPr>
              <w:jc w:val="left"/>
              <w:rPr>
                <w:color w:val="FFFFFF" w:themeColor="background1"/>
                <w:szCs w:val="22"/>
              </w:rPr>
            </w:pPr>
            <w:r w:rsidRPr="001A2BDB">
              <w:rPr>
                <w:bCs/>
                <w:color w:val="FFFFFF" w:themeColor="background1"/>
                <w:szCs w:val="22"/>
              </w:rPr>
              <w:t>Concept</w:t>
            </w:r>
          </w:p>
        </w:tc>
        <w:tc>
          <w:tcPr>
            <w:tcW w:w="3879" w:type="dxa"/>
            <w:gridSpan w:val="2"/>
            <w:shd w:val="clear" w:color="auto" w:fill="0077D4"/>
          </w:tcPr>
          <w:p w14:paraId="4809015C"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1C86073B" w14:textId="77777777" w:rsidR="00FD1F37" w:rsidRPr="001A2BDB" w:rsidRDefault="00FD1F37"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5CD02FFC" w14:textId="77777777" w:rsidR="00FD1F37" w:rsidRPr="001A2BDB" w:rsidRDefault="00FD1F37" w:rsidP="009D3952">
            <w:pPr>
              <w:jc w:val="left"/>
              <w:rPr>
                <w:color w:val="FFFFFF" w:themeColor="background1"/>
                <w:szCs w:val="22"/>
              </w:rPr>
            </w:pPr>
            <w:r w:rsidRPr="001A2BDB">
              <w:rPr>
                <w:color w:val="FFFFFF" w:themeColor="background1"/>
                <w:szCs w:val="22"/>
              </w:rPr>
              <w:t xml:space="preserve">Global </w:t>
            </w:r>
          </w:p>
          <w:p w14:paraId="39CDB050" w14:textId="77777777" w:rsidR="00FD1F37" w:rsidRPr="001A2BDB" w:rsidRDefault="00FD1F37"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22F1B7C5" w14:textId="77777777" w:rsidR="00FD1F37" w:rsidRPr="001A2BDB" w:rsidRDefault="00FD1F37" w:rsidP="009D3952">
            <w:pPr>
              <w:jc w:val="left"/>
              <w:rPr>
                <w:color w:val="FFFFFF" w:themeColor="background1"/>
                <w:szCs w:val="22"/>
              </w:rPr>
            </w:pPr>
            <w:r w:rsidRPr="001A2BDB">
              <w:rPr>
                <w:color w:val="FFFFFF" w:themeColor="background1"/>
                <w:szCs w:val="22"/>
              </w:rPr>
              <w:t xml:space="preserve">OpenEMIS </w:t>
            </w:r>
          </w:p>
          <w:p w14:paraId="2E23B7B7" w14:textId="5D7CA02F" w:rsidR="00FD1F37" w:rsidRPr="001A2BDB" w:rsidRDefault="00557798" w:rsidP="009D3952">
            <w:pPr>
              <w:jc w:val="left"/>
              <w:rPr>
                <w:color w:val="FFFFFF" w:themeColor="background1"/>
                <w:szCs w:val="22"/>
              </w:rPr>
            </w:pPr>
            <w:r w:rsidRPr="001A2BDB">
              <w:rPr>
                <w:color w:val="FFFFFF" w:themeColor="background1"/>
                <w:szCs w:val="22"/>
              </w:rPr>
              <w:t>Source</w:t>
            </w:r>
          </w:p>
        </w:tc>
      </w:tr>
      <w:tr w:rsidR="00095110" w14:paraId="3940AB3A" w14:textId="77777777" w:rsidTr="001A2BDB">
        <w:tc>
          <w:tcPr>
            <w:tcW w:w="2465" w:type="dxa"/>
            <w:vMerge w:val="restart"/>
          </w:tcPr>
          <w:p w14:paraId="05A190B8" w14:textId="4FD77D0C" w:rsidR="00BC55B8" w:rsidRDefault="00BC55B8" w:rsidP="009D3952">
            <w:pPr>
              <w:jc w:val="left"/>
              <w:rPr>
                <w:szCs w:val="22"/>
              </w:rPr>
            </w:pPr>
            <w:r>
              <w:rPr>
                <w:szCs w:val="22"/>
              </w:rPr>
              <w:t>Skills</w:t>
            </w:r>
          </w:p>
        </w:tc>
        <w:tc>
          <w:tcPr>
            <w:tcW w:w="3879" w:type="dxa"/>
            <w:gridSpan w:val="2"/>
          </w:tcPr>
          <w:p w14:paraId="223994F9" w14:textId="22C73DA5" w:rsidR="00BC55B8" w:rsidRDefault="00BC55B8" w:rsidP="009D3952">
            <w:pPr>
              <w:jc w:val="left"/>
              <w:rPr>
                <w:szCs w:val="22"/>
              </w:rPr>
            </w:pPr>
            <w:r w:rsidRPr="00A74292">
              <w:rPr>
                <w:szCs w:val="22"/>
              </w:rPr>
              <w:t xml:space="preserve">22. Percentage of the population of a given age group achieving at least a fixed level of proficiency in functional (a) literacy and (b) numeracy skills, by sex </w:t>
            </w:r>
          </w:p>
        </w:tc>
        <w:tc>
          <w:tcPr>
            <w:tcW w:w="1418" w:type="dxa"/>
          </w:tcPr>
          <w:p w14:paraId="6AF70C00" w14:textId="4BF7B859" w:rsidR="00BC55B8" w:rsidRDefault="008B2BBF" w:rsidP="009D3952">
            <w:pPr>
              <w:jc w:val="left"/>
              <w:rPr>
                <w:szCs w:val="22"/>
              </w:rPr>
            </w:pPr>
            <w:r w:rsidRPr="008B2BBF">
              <w:rPr>
                <w:szCs w:val="22"/>
              </w:rPr>
              <w:t>4.6.1</w:t>
            </w:r>
          </w:p>
        </w:tc>
        <w:tc>
          <w:tcPr>
            <w:tcW w:w="1418" w:type="dxa"/>
          </w:tcPr>
          <w:p w14:paraId="1614DBCB" w14:textId="3D76AA20" w:rsidR="00BC55B8" w:rsidRDefault="004F3231" w:rsidP="004F3231">
            <w:pPr>
              <w:jc w:val="left"/>
              <w:rPr>
                <w:szCs w:val="22"/>
              </w:rPr>
            </w:pPr>
            <w:r>
              <w:rPr>
                <w:szCs w:val="22"/>
              </w:rPr>
              <w:t>Competency</w:t>
            </w:r>
          </w:p>
        </w:tc>
      </w:tr>
      <w:tr w:rsidR="00095110" w14:paraId="162B95CE" w14:textId="77777777" w:rsidTr="001A2BDB">
        <w:tc>
          <w:tcPr>
            <w:tcW w:w="2465" w:type="dxa"/>
            <w:vMerge/>
          </w:tcPr>
          <w:p w14:paraId="05710D57" w14:textId="77777777" w:rsidR="00BC55B8" w:rsidRDefault="00BC55B8" w:rsidP="009D3952">
            <w:pPr>
              <w:jc w:val="left"/>
              <w:rPr>
                <w:szCs w:val="22"/>
              </w:rPr>
            </w:pPr>
          </w:p>
        </w:tc>
        <w:tc>
          <w:tcPr>
            <w:tcW w:w="3879" w:type="dxa"/>
            <w:gridSpan w:val="2"/>
          </w:tcPr>
          <w:p w14:paraId="5D197A93" w14:textId="11A7DC23" w:rsidR="00BC55B8" w:rsidRDefault="00BC55B8" w:rsidP="009D3952">
            <w:pPr>
              <w:jc w:val="left"/>
              <w:rPr>
                <w:szCs w:val="22"/>
              </w:rPr>
            </w:pPr>
            <w:r w:rsidRPr="00A74292">
              <w:rPr>
                <w:szCs w:val="22"/>
              </w:rPr>
              <w:t xml:space="preserve">23. Youth / adult literacy rate </w:t>
            </w:r>
          </w:p>
        </w:tc>
        <w:tc>
          <w:tcPr>
            <w:tcW w:w="1418" w:type="dxa"/>
          </w:tcPr>
          <w:p w14:paraId="2BB70149" w14:textId="77777777" w:rsidR="00BC55B8" w:rsidRDefault="00BC55B8" w:rsidP="009D3952">
            <w:pPr>
              <w:jc w:val="left"/>
              <w:rPr>
                <w:szCs w:val="22"/>
              </w:rPr>
            </w:pPr>
          </w:p>
        </w:tc>
        <w:tc>
          <w:tcPr>
            <w:tcW w:w="1418" w:type="dxa"/>
          </w:tcPr>
          <w:p w14:paraId="35804D8B" w14:textId="4621FB51" w:rsidR="00BC55B8" w:rsidRDefault="00BC55B8" w:rsidP="009D3952">
            <w:pPr>
              <w:jc w:val="left"/>
              <w:rPr>
                <w:szCs w:val="22"/>
              </w:rPr>
            </w:pPr>
          </w:p>
        </w:tc>
      </w:tr>
      <w:tr w:rsidR="00095110" w:rsidRPr="00F732B4" w14:paraId="2FADBB53" w14:textId="77777777" w:rsidTr="001A2BDB">
        <w:tc>
          <w:tcPr>
            <w:tcW w:w="2465" w:type="dxa"/>
            <w:tcBorders>
              <w:bottom w:val="single" w:sz="4" w:space="0" w:color="000000" w:themeColor="text1"/>
            </w:tcBorders>
          </w:tcPr>
          <w:p w14:paraId="6234798B" w14:textId="547CC8B8" w:rsidR="00BC55B8" w:rsidRPr="00F732B4" w:rsidRDefault="00BC55B8" w:rsidP="009D3952">
            <w:pPr>
              <w:jc w:val="left"/>
              <w:rPr>
                <w:szCs w:val="22"/>
              </w:rPr>
            </w:pPr>
            <w:r w:rsidRPr="00F732B4">
              <w:rPr>
                <w:bCs/>
                <w:szCs w:val="22"/>
              </w:rPr>
              <w:t xml:space="preserve">Provision </w:t>
            </w:r>
          </w:p>
        </w:tc>
        <w:tc>
          <w:tcPr>
            <w:tcW w:w="3879" w:type="dxa"/>
            <w:gridSpan w:val="2"/>
            <w:tcBorders>
              <w:bottom w:val="single" w:sz="4" w:space="0" w:color="000000" w:themeColor="text1"/>
            </w:tcBorders>
          </w:tcPr>
          <w:p w14:paraId="1227C5A8" w14:textId="34BEC827" w:rsidR="00BC55B8" w:rsidRPr="00F732B4" w:rsidRDefault="00BC55B8" w:rsidP="009D3952">
            <w:pPr>
              <w:jc w:val="left"/>
              <w:rPr>
                <w:szCs w:val="22"/>
              </w:rPr>
            </w:pPr>
            <w:r w:rsidRPr="00D74789">
              <w:rPr>
                <w:szCs w:val="22"/>
              </w:rPr>
              <w:t xml:space="preserve">24. Participation rate of youth/adults in literacy programmes </w:t>
            </w:r>
          </w:p>
        </w:tc>
        <w:tc>
          <w:tcPr>
            <w:tcW w:w="1418" w:type="dxa"/>
            <w:tcBorders>
              <w:bottom w:val="single" w:sz="4" w:space="0" w:color="000000" w:themeColor="text1"/>
            </w:tcBorders>
          </w:tcPr>
          <w:p w14:paraId="23ACD9B2" w14:textId="77777777" w:rsidR="00BC55B8" w:rsidRPr="00F732B4" w:rsidRDefault="00BC55B8" w:rsidP="009D3952">
            <w:pPr>
              <w:jc w:val="left"/>
              <w:rPr>
                <w:szCs w:val="22"/>
              </w:rPr>
            </w:pPr>
          </w:p>
        </w:tc>
        <w:tc>
          <w:tcPr>
            <w:tcW w:w="1418" w:type="dxa"/>
            <w:tcBorders>
              <w:bottom w:val="single" w:sz="4" w:space="0" w:color="000000" w:themeColor="text1"/>
            </w:tcBorders>
          </w:tcPr>
          <w:p w14:paraId="1AD670AF" w14:textId="20B33EA0" w:rsidR="00BC55B8" w:rsidRPr="00F732B4" w:rsidRDefault="00BC55B8" w:rsidP="009D3952">
            <w:pPr>
              <w:jc w:val="left"/>
              <w:rPr>
                <w:szCs w:val="22"/>
              </w:rPr>
            </w:pPr>
          </w:p>
        </w:tc>
      </w:tr>
      <w:tr w:rsidR="001A2BDB" w:rsidRPr="001A2BDB" w14:paraId="3D35A263" w14:textId="77777777" w:rsidTr="001A2BDB">
        <w:tc>
          <w:tcPr>
            <w:tcW w:w="9180" w:type="dxa"/>
            <w:gridSpan w:val="5"/>
            <w:shd w:val="clear" w:color="auto" w:fill="0077D4"/>
          </w:tcPr>
          <w:p w14:paraId="296906C6" w14:textId="72A5619B" w:rsidR="00C52925" w:rsidRPr="001A2BDB" w:rsidRDefault="00C52925" w:rsidP="009D3952">
            <w:pPr>
              <w:jc w:val="left"/>
              <w:rPr>
                <w:b/>
                <w:color w:val="FFFFFF" w:themeColor="background1"/>
                <w:szCs w:val="22"/>
              </w:rPr>
            </w:pPr>
            <w:r w:rsidRPr="001A2BDB">
              <w:rPr>
                <w:b/>
                <w:color w:val="FFFFFF" w:themeColor="background1"/>
                <w:szCs w:val="22"/>
              </w:rPr>
              <w:t>4.7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tc>
      </w:tr>
      <w:tr w:rsidR="00FD1F37" w:rsidRPr="001A2BDB" w14:paraId="782B7504" w14:textId="77777777" w:rsidTr="001A2BDB">
        <w:tc>
          <w:tcPr>
            <w:tcW w:w="2465" w:type="dxa"/>
            <w:shd w:val="clear" w:color="auto" w:fill="0077D4"/>
          </w:tcPr>
          <w:p w14:paraId="12784D28"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2C34B1C1" w14:textId="77777777" w:rsidR="00FD1F37" w:rsidRPr="001A2BDB" w:rsidRDefault="00FD1F37" w:rsidP="009D3952">
            <w:pPr>
              <w:jc w:val="left"/>
              <w:rPr>
                <w:color w:val="FFFFFF" w:themeColor="background1"/>
                <w:szCs w:val="22"/>
              </w:rPr>
            </w:pPr>
            <w:r w:rsidRPr="001A2BDB">
              <w:rPr>
                <w:bCs/>
                <w:color w:val="FFFFFF" w:themeColor="background1"/>
                <w:szCs w:val="22"/>
              </w:rPr>
              <w:t>Concept</w:t>
            </w:r>
          </w:p>
        </w:tc>
        <w:tc>
          <w:tcPr>
            <w:tcW w:w="3879" w:type="dxa"/>
            <w:gridSpan w:val="2"/>
            <w:shd w:val="clear" w:color="auto" w:fill="0077D4"/>
          </w:tcPr>
          <w:p w14:paraId="7C93F1C1"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52AE859A" w14:textId="77777777" w:rsidR="00FD1F37" w:rsidRPr="001A2BDB" w:rsidRDefault="00FD1F37"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0C4854F7" w14:textId="77777777" w:rsidR="00FD1F37" w:rsidRPr="001A2BDB" w:rsidRDefault="00FD1F37" w:rsidP="009D3952">
            <w:pPr>
              <w:jc w:val="left"/>
              <w:rPr>
                <w:color w:val="FFFFFF" w:themeColor="background1"/>
                <w:szCs w:val="22"/>
              </w:rPr>
            </w:pPr>
            <w:r w:rsidRPr="001A2BDB">
              <w:rPr>
                <w:color w:val="FFFFFF" w:themeColor="background1"/>
                <w:szCs w:val="22"/>
              </w:rPr>
              <w:t xml:space="preserve">Global </w:t>
            </w:r>
          </w:p>
          <w:p w14:paraId="4DF05069" w14:textId="77777777" w:rsidR="00FD1F37" w:rsidRPr="001A2BDB" w:rsidRDefault="00FD1F37"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1749AD54" w14:textId="77777777" w:rsidR="00FD1F37" w:rsidRPr="001A2BDB" w:rsidRDefault="00FD1F37" w:rsidP="009D3952">
            <w:pPr>
              <w:jc w:val="left"/>
              <w:rPr>
                <w:color w:val="FFFFFF" w:themeColor="background1"/>
                <w:szCs w:val="22"/>
              </w:rPr>
            </w:pPr>
            <w:r w:rsidRPr="001A2BDB">
              <w:rPr>
                <w:color w:val="FFFFFF" w:themeColor="background1"/>
                <w:szCs w:val="22"/>
              </w:rPr>
              <w:t xml:space="preserve">OpenEMIS </w:t>
            </w:r>
          </w:p>
          <w:p w14:paraId="008B398D" w14:textId="3068FD97" w:rsidR="00FD1F37" w:rsidRPr="001A2BDB" w:rsidRDefault="00557798" w:rsidP="009D3952">
            <w:pPr>
              <w:jc w:val="left"/>
              <w:rPr>
                <w:color w:val="FFFFFF" w:themeColor="background1"/>
                <w:szCs w:val="22"/>
              </w:rPr>
            </w:pPr>
            <w:r w:rsidRPr="001A2BDB">
              <w:rPr>
                <w:color w:val="FFFFFF" w:themeColor="background1"/>
                <w:szCs w:val="22"/>
              </w:rPr>
              <w:t>Source</w:t>
            </w:r>
          </w:p>
        </w:tc>
      </w:tr>
      <w:tr w:rsidR="00095110" w14:paraId="05DD27ED" w14:textId="77777777" w:rsidTr="001A2BDB">
        <w:tc>
          <w:tcPr>
            <w:tcW w:w="2465" w:type="dxa"/>
          </w:tcPr>
          <w:p w14:paraId="4DA37C3E" w14:textId="548DD704" w:rsidR="00BC55B8" w:rsidRDefault="00BC55B8" w:rsidP="009D3952">
            <w:pPr>
              <w:jc w:val="left"/>
              <w:rPr>
                <w:szCs w:val="22"/>
              </w:rPr>
            </w:pPr>
            <w:r w:rsidRPr="00F45FC5">
              <w:rPr>
                <w:szCs w:val="22"/>
              </w:rPr>
              <w:t>Provision</w:t>
            </w:r>
          </w:p>
        </w:tc>
        <w:tc>
          <w:tcPr>
            <w:tcW w:w="3879" w:type="dxa"/>
            <w:gridSpan w:val="2"/>
          </w:tcPr>
          <w:p w14:paraId="77DADEFE" w14:textId="77777777" w:rsidR="00BC55B8" w:rsidRPr="00F45FC5" w:rsidRDefault="00BC55B8" w:rsidP="009D3952">
            <w:pPr>
              <w:jc w:val="left"/>
              <w:rPr>
                <w:szCs w:val="22"/>
              </w:rPr>
            </w:pPr>
            <w:r w:rsidRPr="00F45FC5">
              <w:rPr>
                <w:szCs w:val="22"/>
              </w:rPr>
              <w:t>25. Extent to which (i) global citizenship</w:t>
            </w:r>
          </w:p>
          <w:p w14:paraId="13E22CEB" w14:textId="22A99C07" w:rsidR="00BC55B8" w:rsidRDefault="00BC55B8" w:rsidP="009D3952">
            <w:pPr>
              <w:jc w:val="left"/>
              <w:rPr>
                <w:szCs w:val="22"/>
              </w:rPr>
            </w:pPr>
            <w:r w:rsidRPr="00F45FC5">
              <w:rPr>
                <w:szCs w:val="22"/>
              </w:rPr>
              <w:t>education and (ii) education for sustainable development, including gender equality and human rights, are mainstreamed at all levels in (a) national education policies, (b) curricula, (c) teacher education and (d) student assessment</w:t>
            </w:r>
          </w:p>
        </w:tc>
        <w:tc>
          <w:tcPr>
            <w:tcW w:w="1418" w:type="dxa"/>
          </w:tcPr>
          <w:p w14:paraId="74D2AD81" w14:textId="469F651D" w:rsidR="00BC55B8" w:rsidRDefault="00494B55" w:rsidP="009D3952">
            <w:pPr>
              <w:jc w:val="left"/>
              <w:rPr>
                <w:szCs w:val="22"/>
              </w:rPr>
            </w:pPr>
            <w:r w:rsidRPr="00494B55">
              <w:rPr>
                <w:szCs w:val="22"/>
              </w:rPr>
              <w:t>4.7.1</w:t>
            </w:r>
          </w:p>
        </w:tc>
        <w:tc>
          <w:tcPr>
            <w:tcW w:w="1418" w:type="dxa"/>
          </w:tcPr>
          <w:p w14:paraId="66E1F767" w14:textId="17763EB1" w:rsidR="00BC55B8" w:rsidRDefault="00BC55B8" w:rsidP="009D3952">
            <w:pPr>
              <w:jc w:val="left"/>
              <w:rPr>
                <w:szCs w:val="22"/>
              </w:rPr>
            </w:pPr>
          </w:p>
        </w:tc>
      </w:tr>
      <w:tr w:rsidR="00095110" w14:paraId="02CBCA3A" w14:textId="77777777" w:rsidTr="001A2BDB">
        <w:tc>
          <w:tcPr>
            <w:tcW w:w="2465" w:type="dxa"/>
            <w:vMerge w:val="restart"/>
          </w:tcPr>
          <w:p w14:paraId="10516C18" w14:textId="04D34442" w:rsidR="00BC55B8" w:rsidRDefault="00BC55B8" w:rsidP="009D3952">
            <w:pPr>
              <w:jc w:val="left"/>
              <w:rPr>
                <w:szCs w:val="22"/>
              </w:rPr>
            </w:pPr>
            <w:r w:rsidRPr="00ED145C">
              <w:rPr>
                <w:szCs w:val="22"/>
              </w:rPr>
              <w:t>Knowledge</w:t>
            </w:r>
          </w:p>
        </w:tc>
        <w:tc>
          <w:tcPr>
            <w:tcW w:w="3879" w:type="dxa"/>
            <w:gridSpan w:val="2"/>
          </w:tcPr>
          <w:p w14:paraId="1EAC82A7" w14:textId="48D24859" w:rsidR="00BC55B8" w:rsidRDefault="00BC55B8" w:rsidP="009D3952">
            <w:pPr>
              <w:jc w:val="left"/>
              <w:rPr>
                <w:szCs w:val="22"/>
              </w:rPr>
            </w:pPr>
            <w:r w:rsidRPr="00ED145C">
              <w:rPr>
                <w:szCs w:val="22"/>
              </w:rPr>
              <w:t>26. Percentage of students of a given age group (or education level) showing adequate understanding of issues relating to global citizenship and sustainability</w:t>
            </w:r>
          </w:p>
        </w:tc>
        <w:tc>
          <w:tcPr>
            <w:tcW w:w="1418" w:type="dxa"/>
          </w:tcPr>
          <w:p w14:paraId="16D747CA" w14:textId="77777777" w:rsidR="00BC55B8" w:rsidRDefault="00BC55B8" w:rsidP="009D3952">
            <w:pPr>
              <w:jc w:val="left"/>
              <w:rPr>
                <w:szCs w:val="22"/>
              </w:rPr>
            </w:pPr>
          </w:p>
        </w:tc>
        <w:tc>
          <w:tcPr>
            <w:tcW w:w="1418" w:type="dxa"/>
          </w:tcPr>
          <w:p w14:paraId="5B1D0168" w14:textId="2E4FD97A" w:rsidR="00BC55B8" w:rsidRDefault="00BC55B8" w:rsidP="009D3952">
            <w:pPr>
              <w:jc w:val="left"/>
              <w:rPr>
                <w:szCs w:val="22"/>
              </w:rPr>
            </w:pPr>
          </w:p>
        </w:tc>
      </w:tr>
      <w:tr w:rsidR="00095110" w14:paraId="62C1E212" w14:textId="77777777" w:rsidTr="001A2BDB">
        <w:tc>
          <w:tcPr>
            <w:tcW w:w="2465" w:type="dxa"/>
            <w:vMerge/>
          </w:tcPr>
          <w:p w14:paraId="5F19C592" w14:textId="77777777" w:rsidR="00BC55B8" w:rsidRDefault="00BC55B8" w:rsidP="009D3952">
            <w:pPr>
              <w:jc w:val="left"/>
              <w:rPr>
                <w:szCs w:val="22"/>
              </w:rPr>
            </w:pPr>
          </w:p>
        </w:tc>
        <w:tc>
          <w:tcPr>
            <w:tcW w:w="3879" w:type="dxa"/>
            <w:gridSpan w:val="2"/>
          </w:tcPr>
          <w:p w14:paraId="7ABD5C36" w14:textId="4D399149" w:rsidR="00BC55B8" w:rsidRDefault="00BC55B8" w:rsidP="009D3952">
            <w:pPr>
              <w:jc w:val="left"/>
              <w:rPr>
                <w:szCs w:val="22"/>
              </w:rPr>
            </w:pPr>
            <w:r w:rsidRPr="00ED145C">
              <w:rPr>
                <w:szCs w:val="22"/>
              </w:rPr>
              <w:t>27. Percentage of 15-year-old students showing proficiency in knowledge of environmental science and geoscience</w:t>
            </w:r>
          </w:p>
        </w:tc>
        <w:tc>
          <w:tcPr>
            <w:tcW w:w="1418" w:type="dxa"/>
          </w:tcPr>
          <w:p w14:paraId="30D24EB1" w14:textId="77777777" w:rsidR="00BC55B8" w:rsidRDefault="00BC55B8" w:rsidP="009D3952">
            <w:pPr>
              <w:jc w:val="left"/>
              <w:rPr>
                <w:szCs w:val="22"/>
              </w:rPr>
            </w:pPr>
          </w:p>
        </w:tc>
        <w:tc>
          <w:tcPr>
            <w:tcW w:w="1418" w:type="dxa"/>
          </w:tcPr>
          <w:p w14:paraId="4D878338" w14:textId="2F4C4925" w:rsidR="00BC55B8" w:rsidRDefault="00B022D8" w:rsidP="0024015F">
            <w:pPr>
              <w:jc w:val="left"/>
              <w:rPr>
                <w:szCs w:val="22"/>
              </w:rPr>
            </w:pPr>
            <w:r>
              <w:rPr>
                <w:szCs w:val="22"/>
              </w:rPr>
              <w:t>Competency</w:t>
            </w:r>
          </w:p>
        </w:tc>
      </w:tr>
      <w:tr w:rsidR="00095110" w14:paraId="56C9F689" w14:textId="77777777" w:rsidTr="001A2BDB">
        <w:tc>
          <w:tcPr>
            <w:tcW w:w="2465" w:type="dxa"/>
            <w:vMerge/>
          </w:tcPr>
          <w:p w14:paraId="430AA781" w14:textId="77777777" w:rsidR="00BC55B8" w:rsidRDefault="00BC55B8" w:rsidP="009D3952">
            <w:pPr>
              <w:jc w:val="left"/>
              <w:rPr>
                <w:szCs w:val="22"/>
              </w:rPr>
            </w:pPr>
          </w:p>
        </w:tc>
        <w:tc>
          <w:tcPr>
            <w:tcW w:w="3879" w:type="dxa"/>
            <w:gridSpan w:val="2"/>
          </w:tcPr>
          <w:p w14:paraId="0AC8C6F9" w14:textId="077538E3" w:rsidR="00BC55B8" w:rsidRDefault="00BC55B8" w:rsidP="009D3952">
            <w:pPr>
              <w:jc w:val="left"/>
              <w:rPr>
                <w:szCs w:val="22"/>
              </w:rPr>
            </w:pPr>
            <w:r w:rsidRPr="00ED145C">
              <w:rPr>
                <w:szCs w:val="22"/>
              </w:rPr>
              <w:t>28. Percentage of schools that provide life skills- based HIV and sexuality education</w:t>
            </w:r>
          </w:p>
        </w:tc>
        <w:tc>
          <w:tcPr>
            <w:tcW w:w="1418" w:type="dxa"/>
          </w:tcPr>
          <w:p w14:paraId="1997C8CC" w14:textId="77777777" w:rsidR="00BC55B8" w:rsidRDefault="00BC55B8" w:rsidP="009D3952">
            <w:pPr>
              <w:jc w:val="left"/>
              <w:rPr>
                <w:szCs w:val="22"/>
              </w:rPr>
            </w:pPr>
          </w:p>
        </w:tc>
        <w:tc>
          <w:tcPr>
            <w:tcW w:w="1418" w:type="dxa"/>
          </w:tcPr>
          <w:p w14:paraId="53860065" w14:textId="0F21AA87" w:rsidR="00BC55B8" w:rsidRDefault="00BC55B8" w:rsidP="009D3952">
            <w:pPr>
              <w:jc w:val="left"/>
              <w:rPr>
                <w:szCs w:val="22"/>
              </w:rPr>
            </w:pPr>
          </w:p>
        </w:tc>
      </w:tr>
      <w:tr w:rsidR="00095110" w14:paraId="7C31E279" w14:textId="77777777" w:rsidTr="00A35C46">
        <w:tc>
          <w:tcPr>
            <w:tcW w:w="2465" w:type="dxa"/>
            <w:vMerge/>
            <w:tcBorders>
              <w:bottom w:val="single" w:sz="4" w:space="0" w:color="000000" w:themeColor="text1"/>
            </w:tcBorders>
          </w:tcPr>
          <w:p w14:paraId="52F5CB2C" w14:textId="77777777" w:rsidR="00BC55B8" w:rsidRDefault="00BC55B8" w:rsidP="009D3952">
            <w:pPr>
              <w:jc w:val="left"/>
              <w:rPr>
                <w:szCs w:val="22"/>
              </w:rPr>
            </w:pPr>
          </w:p>
        </w:tc>
        <w:tc>
          <w:tcPr>
            <w:tcW w:w="3879" w:type="dxa"/>
            <w:gridSpan w:val="2"/>
            <w:tcBorders>
              <w:bottom w:val="single" w:sz="4" w:space="0" w:color="000000" w:themeColor="text1"/>
            </w:tcBorders>
          </w:tcPr>
          <w:p w14:paraId="3A804A3A" w14:textId="4EE6A47F" w:rsidR="00BC55B8" w:rsidRDefault="00BC55B8" w:rsidP="009D3952">
            <w:pPr>
              <w:jc w:val="left"/>
              <w:rPr>
                <w:szCs w:val="22"/>
              </w:rPr>
            </w:pPr>
            <w:r w:rsidRPr="00ED145C">
              <w:rPr>
                <w:szCs w:val="22"/>
              </w:rPr>
              <w:t>29. Extent to which the framework on the World Programme on Human Rights Education is implemented nationally (as per UNGA resolution 59/113)</w:t>
            </w:r>
          </w:p>
        </w:tc>
        <w:tc>
          <w:tcPr>
            <w:tcW w:w="1418" w:type="dxa"/>
            <w:tcBorders>
              <w:bottom w:val="single" w:sz="4" w:space="0" w:color="000000" w:themeColor="text1"/>
            </w:tcBorders>
          </w:tcPr>
          <w:p w14:paraId="48995AE0" w14:textId="77777777" w:rsidR="00BC55B8" w:rsidRDefault="00BC55B8" w:rsidP="009D3952">
            <w:pPr>
              <w:jc w:val="left"/>
              <w:rPr>
                <w:szCs w:val="22"/>
              </w:rPr>
            </w:pPr>
          </w:p>
        </w:tc>
        <w:tc>
          <w:tcPr>
            <w:tcW w:w="1418" w:type="dxa"/>
            <w:tcBorders>
              <w:bottom w:val="single" w:sz="4" w:space="0" w:color="000000" w:themeColor="text1"/>
            </w:tcBorders>
          </w:tcPr>
          <w:p w14:paraId="66AC547B" w14:textId="1C9EE7BC" w:rsidR="00BC55B8" w:rsidRDefault="00BC55B8" w:rsidP="009D3952">
            <w:pPr>
              <w:jc w:val="left"/>
              <w:rPr>
                <w:szCs w:val="22"/>
              </w:rPr>
            </w:pPr>
          </w:p>
        </w:tc>
      </w:tr>
      <w:tr w:rsidR="00622D53" w:rsidRPr="00FD1F37" w14:paraId="5C2018B7" w14:textId="77777777" w:rsidTr="00A35C46">
        <w:tc>
          <w:tcPr>
            <w:tcW w:w="2465" w:type="dxa"/>
            <w:tcBorders>
              <w:top w:val="single" w:sz="4" w:space="0" w:color="000000" w:themeColor="text1"/>
              <w:left w:val="nil"/>
              <w:bottom w:val="nil"/>
              <w:right w:val="nil"/>
            </w:tcBorders>
            <w:shd w:val="clear" w:color="auto" w:fill="auto"/>
          </w:tcPr>
          <w:p w14:paraId="6244E78D" w14:textId="77777777" w:rsidR="00622D53" w:rsidRPr="00FD1F37" w:rsidRDefault="00622D53" w:rsidP="008539F7">
            <w:pPr>
              <w:jc w:val="left"/>
              <w:rPr>
                <w:b/>
                <w:color w:val="FFFFFF" w:themeColor="background1"/>
                <w:szCs w:val="22"/>
              </w:rPr>
            </w:pPr>
          </w:p>
        </w:tc>
        <w:tc>
          <w:tcPr>
            <w:tcW w:w="3879" w:type="dxa"/>
            <w:gridSpan w:val="2"/>
            <w:tcBorders>
              <w:top w:val="single" w:sz="4" w:space="0" w:color="000000" w:themeColor="text1"/>
              <w:left w:val="nil"/>
              <w:bottom w:val="nil"/>
              <w:right w:val="nil"/>
            </w:tcBorders>
            <w:shd w:val="clear" w:color="auto" w:fill="auto"/>
          </w:tcPr>
          <w:p w14:paraId="0873EB89" w14:textId="77777777" w:rsidR="00622D53" w:rsidRPr="00FD1F37" w:rsidRDefault="00622D53" w:rsidP="008539F7">
            <w:pPr>
              <w:jc w:val="left"/>
              <w:rPr>
                <w:b/>
                <w:color w:val="FFFFFF" w:themeColor="background1"/>
                <w:szCs w:val="22"/>
              </w:rPr>
            </w:pPr>
          </w:p>
        </w:tc>
        <w:tc>
          <w:tcPr>
            <w:tcW w:w="1418" w:type="dxa"/>
            <w:tcBorders>
              <w:top w:val="single" w:sz="4" w:space="0" w:color="000000" w:themeColor="text1"/>
              <w:left w:val="nil"/>
              <w:bottom w:val="nil"/>
              <w:right w:val="nil"/>
            </w:tcBorders>
            <w:shd w:val="clear" w:color="auto" w:fill="auto"/>
          </w:tcPr>
          <w:p w14:paraId="621F9C0B" w14:textId="77777777" w:rsidR="00622D53" w:rsidRPr="00FD1F37" w:rsidRDefault="00622D53" w:rsidP="008539F7">
            <w:pPr>
              <w:jc w:val="left"/>
              <w:rPr>
                <w:b/>
                <w:color w:val="FFFFFF" w:themeColor="background1"/>
                <w:szCs w:val="22"/>
              </w:rPr>
            </w:pPr>
          </w:p>
        </w:tc>
        <w:tc>
          <w:tcPr>
            <w:tcW w:w="1418" w:type="dxa"/>
            <w:tcBorders>
              <w:top w:val="single" w:sz="4" w:space="0" w:color="000000" w:themeColor="text1"/>
              <w:left w:val="nil"/>
              <w:bottom w:val="nil"/>
              <w:right w:val="nil"/>
            </w:tcBorders>
            <w:shd w:val="clear" w:color="auto" w:fill="auto"/>
          </w:tcPr>
          <w:p w14:paraId="71B23174" w14:textId="77777777" w:rsidR="00622D53" w:rsidRPr="00FD1F37" w:rsidRDefault="00622D53" w:rsidP="008539F7">
            <w:pPr>
              <w:jc w:val="left"/>
              <w:rPr>
                <w:b/>
                <w:color w:val="FFFFFF" w:themeColor="background1"/>
                <w:szCs w:val="22"/>
              </w:rPr>
            </w:pPr>
          </w:p>
        </w:tc>
      </w:tr>
      <w:tr w:rsidR="00622D53" w:rsidRPr="00FD1F37" w14:paraId="6DBA533F" w14:textId="77777777" w:rsidTr="00A35C46">
        <w:tc>
          <w:tcPr>
            <w:tcW w:w="2465" w:type="dxa"/>
            <w:tcBorders>
              <w:top w:val="nil"/>
              <w:left w:val="nil"/>
              <w:bottom w:val="nil"/>
              <w:right w:val="nil"/>
            </w:tcBorders>
            <w:shd w:val="clear" w:color="auto" w:fill="auto"/>
          </w:tcPr>
          <w:p w14:paraId="5660FBC5"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61A7A5DB"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7792B4F9"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52359C4F" w14:textId="77777777" w:rsidR="00622D53" w:rsidRPr="00FD1F37" w:rsidRDefault="00622D53" w:rsidP="008539F7">
            <w:pPr>
              <w:jc w:val="left"/>
              <w:rPr>
                <w:b/>
                <w:color w:val="FFFFFF" w:themeColor="background1"/>
                <w:szCs w:val="22"/>
              </w:rPr>
            </w:pPr>
          </w:p>
        </w:tc>
      </w:tr>
      <w:tr w:rsidR="00622D53" w:rsidRPr="00FD1F37" w14:paraId="33B530C5" w14:textId="77777777" w:rsidTr="00A35C46">
        <w:tc>
          <w:tcPr>
            <w:tcW w:w="2465" w:type="dxa"/>
            <w:tcBorders>
              <w:top w:val="nil"/>
              <w:left w:val="nil"/>
              <w:bottom w:val="nil"/>
              <w:right w:val="nil"/>
            </w:tcBorders>
            <w:shd w:val="clear" w:color="auto" w:fill="auto"/>
          </w:tcPr>
          <w:p w14:paraId="20187BD8"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6653CCEE"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37E9C0E5"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1D99E364" w14:textId="77777777" w:rsidR="00622D53" w:rsidRPr="00FD1F37" w:rsidRDefault="00622D53" w:rsidP="008539F7">
            <w:pPr>
              <w:jc w:val="left"/>
              <w:rPr>
                <w:b/>
                <w:color w:val="FFFFFF" w:themeColor="background1"/>
                <w:szCs w:val="22"/>
              </w:rPr>
            </w:pPr>
          </w:p>
        </w:tc>
      </w:tr>
      <w:tr w:rsidR="00622D53" w:rsidRPr="00FD1F37" w14:paraId="0FB7CC25" w14:textId="77777777" w:rsidTr="00A35C46">
        <w:tc>
          <w:tcPr>
            <w:tcW w:w="2465" w:type="dxa"/>
            <w:tcBorders>
              <w:top w:val="nil"/>
              <w:left w:val="nil"/>
              <w:bottom w:val="nil"/>
              <w:right w:val="nil"/>
            </w:tcBorders>
            <w:shd w:val="clear" w:color="auto" w:fill="auto"/>
          </w:tcPr>
          <w:p w14:paraId="491CCD4F"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70FD1E12"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39779898"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3C25C308" w14:textId="77777777" w:rsidR="00622D53" w:rsidRPr="00FD1F37" w:rsidRDefault="00622D53" w:rsidP="008539F7">
            <w:pPr>
              <w:jc w:val="left"/>
              <w:rPr>
                <w:b/>
                <w:color w:val="FFFFFF" w:themeColor="background1"/>
                <w:szCs w:val="22"/>
              </w:rPr>
            </w:pPr>
          </w:p>
        </w:tc>
      </w:tr>
      <w:tr w:rsidR="00622D53" w:rsidRPr="00FD1F37" w14:paraId="2AD7BD4D" w14:textId="77777777" w:rsidTr="00A35C46">
        <w:tc>
          <w:tcPr>
            <w:tcW w:w="2465" w:type="dxa"/>
            <w:tcBorders>
              <w:top w:val="nil"/>
              <w:left w:val="nil"/>
              <w:bottom w:val="nil"/>
              <w:right w:val="nil"/>
            </w:tcBorders>
            <w:shd w:val="clear" w:color="auto" w:fill="auto"/>
          </w:tcPr>
          <w:p w14:paraId="191F70CD"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66371547"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6A383675"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098E1567" w14:textId="77777777" w:rsidR="00622D53" w:rsidRPr="00FD1F37" w:rsidRDefault="00622D53" w:rsidP="008539F7">
            <w:pPr>
              <w:jc w:val="left"/>
              <w:rPr>
                <w:b/>
                <w:color w:val="FFFFFF" w:themeColor="background1"/>
                <w:szCs w:val="22"/>
              </w:rPr>
            </w:pPr>
          </w:p>
        </w:tc>
      </w:tr>
      <w:tr w:rsidR="00A35C46" w:rsidRPr="00FD1F37" w14:paraId="3F3D74EE" w14:textId="77777777" w:rsidTr="00497652">
        <w:tc>
          <w:tcPr>
            <w:tcW w:w="2465" w:type="dxa"/>
            <w:tcBorders>
              <w:top w:val="nil"/>
              <w:left w:val="nil"/>
              <w:bottom w:val="nil"/>
              <w:right w:val="nil"/>
            </w:tcBorders>
            <w:shd w:val="clear" w:color="auto" w:fill="auto"/>
          </w:tcPr>
          <w:p w14:paraId="5B16EC49" w14:textId="77777777" w:rsidR="00A35C46" w:rsidRPr="00FD1F37" w:rsidRDefault="00A35C46" w:rsidP="00497652">
            <w:pPr>
              <w:jc w:val="left"/>
              <w:rPr>
                <w:b/>
                <w:color w:val="FFFFFF" w:themeColor="background1"/>
                <w:szCs w:val="22"/>
              </w:rPr>
            </w:pPr>
          </w:p>
        </w:tc>
        <w:tc>
          <w:tcPr>
            <w:tcW w:w="3879" w:type="dxa"/>
            <w:gridSpan w:val="2"/>
            <w:tcBorders>
              <w:top w:val="nil"/>
              <w:left w:val="nil"/>
              <w:bottom w:val="nil"/>
              <w:right w:val="nil"/>
            </w:tcBorders>
            <w:shd w:val="clear" w:color="auto" w:fill="auto"/>
          </w:tcPr>
          <w:p w14:paraId="197389E2" w14:textId="77777777" w:rsidR="00A35C46" w:rsidRPr="00FD1F37" w:rsidRDefault="00A35C46" w:rsidP="00497652">
            <w:pPr>
              <w:jc w:val="left"/>
              <w:rPr>
                <w:b/>
                <w:color w:val="FFFFFF" w:themeColor="background1"/>
                <w:szCs w:val="22"/>
              </w:rPr>
            </w:pPr>
          </w:p>
        </w:tc>
        <w:tc>
          <w:tcPr>
            <w:tcW w:w="1418" w:type="dxa"/>
            <w:tcBorders>
              <w:top w:val="nil"/>
              <w:left w:val="nil"/>
              <w:bottom w:val="nil"/>
              <w:right w:val="nil"/>
            </w:tcBorders>
            <w:shd w:val="clear" w:color="auto" w:fill="auto"/>
          </w:tcPr>
          <w:p w14:paraId="007D6305" w14:textId="77777777" w:rsidR="00A35C46" w:rsidRPr="00FD1F37" w:rsidRDefault="00A35C46" w:rsidP="00497652">
            <w:pPr>
              <w:jc w:val="left"/>
              <w:rPr>
                <w:b/>
                <w:color w:val="FFFFFF" w:themeColor="background1"/>
                <w:szCs w:val="22"/>
              </w:rPr>
            </w:pPr>
          </w:p>
        </w:tc>
        <w:tc>
          <w:tcPr>
            <w:tcW w:w="1418" w:type="dxa"/>
            <w:tcBorders>
              <w:top w:val="nil"/>
              <w:left w:val="nil"/>
              <w:bottom w:val="nil"/>
              <w:right w:val="nil"/>
            </w:tcBorders>
            <w:shd w:val="clear" w:color="auto" w:fill="auto"/>
          </w:tcPr>
          <w:p w14:paraId="654C67F8" w14:textId="77777777" w:rsidR="00A35C46" w:rsidRPr="00FD1F37" w:rsidRDefault="00A35C46" w:rsidP="00497652">
            <w:pPr>
              <w:jc w:val="left"/>
              <w:rPr>
                <w:b/>
                <w:color w:val="FFFFFF" w:themeColor="background1"/>
                <w:szCs w:val="22"/>
              </w:rPr>
            </w:pPr>
          </w:p>
        </w:tc>
      </w:tr>
      <w:tr w:rsidR="00622D53" w:rsidRPr="00FD1F37" w14:paraId="62777C3D" w14:textId="77777777" w:rsidTr="00A35C46">
        <w:tc>
          <w:tcPr>
            <w:tcW w:w="2465" w:type="dxa"/>
            <w:tcBorders>
              <w:top w:val="nil"/>
              <w:left w:val="nil"/>
              <w:bottom w:val="nil"/>
              <w:right w:val="nil"/>
            </w:tcBorders>
            <w:shd w:val="clear" w:color="auto" w:fill="auto"/>
          </w:tcPr>
          <w:p w14:paraId="3186053F"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7D84064B"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4CF2653B"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0A225730" w14:textId="77777777" w:rsidR="00622D53" w:rsidRPr="00FD1F37" w:rsidRDefault="00622D53" w:rsidP="008539F7">
            <w:pPr>
              <w:jc w:val="left"/>
              <w:rPr>
                <w:b/>
                <w:color w:val="FFFFFF" w:themeColor="background1"/>
                <w:szCs w:val="22"/>
              </w:rPr>
            </w:pPr>
          </w:p>
        </w:tc>
      </w:tr>
      <w:tr w:rsidR="00622D53" w:rsidRPr="00FD1F37" w14:paraId="47666A39" w14:textId="77777777" w:rsidTr="00A35C46">
        <w:tc>
          <w:tcPr>
            <w:tcW w:w="2465" w:type="dxa"/>
            <w:tcBorders>
              <w:top w:val="nil"/>
              <w:left w:val="nil"/>
              <w:bottom w:val="single" w:sz="4" w:space="0" w:color="000000" w:themeColor="text1"/>
              <w:right w:val="nil"/>
            </w:tcBorders>
            <w:shd w:val="clear" w:color="auto" w:fill="auto"/>
          </w:tcPr>
          <w:p w14:paraId="1CE62C05"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single" w:sz="4" w:space="0" w:color="000000" w:themeColor="text1"/>
              <w:right w:val="nil"/>
            </w:tcBorders>
            <w:shd w:val="clear" w:color="auto" w:fill="auto"/>
          </w:tcPr>
          <w:p w14:paraId="453378F5" w14:textId="77777777" w:rsidR="00622D53" w:rsidRPr="00FD1F37" w:rsidRDefault="00622D53" w:rsidP="008539F7">
            <w:pPr>
              <w:jc w:val="left"/>
              <w:rPr>
                <w:b/>
                <w:color w:val="FFFFFF" w:themeColor="background1"/>
                <w:szCs w:val="22"/>
              </w:rPr>
            </w:pPr>
          </w:p>
        </w:tc>
        <w:tc>
          <w:tcPr>
            <w:tcW w:w="1418" w:type="dxa"/>
            <w:tcBorders>
              <w:top w:val="nil"/>
              <w:left w:val="nil"/>
              <w:bottom w:val="single" w:sz="4" w:space="0" w:color="000000" w:themeColor="text1"/>
              <w:right w:val="nil"/>
            </w:tcBorders>
            <w:shd w:val="clear" w:color="auto" w:fill="auto"/>
          </w:tcPr>
          <w:p w14:paraId="62B4313C" w14:textId="77777777" w:rsidR="00622D53" w:rsidRPr="00FD1F37" w:rsidRDefault="00622D53" w:rsidP="008539F7">
            <w:pPr>
              <w:jc w:val="left"/>
              <w:rPr>
                <w:b/>
                <w:color w:val="FFFFFF" w:themeColor="background1"/>
                <w:szCs w:val="22"/>
              </w:rPr>
            </w:pPr>
          </w:p>
        </w:tc>
        <w:tc>
          <w:tcPr>
            <w:tcW w:w="1418" w:type="dxa"/>
            <w:tcBorders>
              <w:top w:val="nil"/>
              <w:left w:val="nil"/>
              <w:bottom w:val="single" w:sz="4" w:space="0" w:color="000000" w:themeColor="text1"/>
              <w:right w:val="nil"/>
            </w:tcBorders>
            <w:shd w:val="clear" w:color="auto" w:fill="auto"/>
          </w:tcPr>
          <w:p w14:paraId="35D1A9A8" w14:textId="77777777" w:rsidR="00622D53" w:rsidRPr="00FD1F37" w:rsidRDefault="00622D53" w:rsidP="008539F7">
            <w:pPr>
              <w:jc w:val="left"/>
              <w:rPr>
                <w:b/>
                <w:color w:val="FFFFFF" w:themeColor="background1"/>
                <w:szCs w:val="22"/>
              </w:rPr>
            </w:pPr>
          </w:p>
        </w:tc>
      </w:tr>
      <w:tr w:rsidR="001A2BDB" w:rsidRPr="001A2BDB" w14:paraId="76631B1A" w14:textId="77777777" w:rsidTr="00A35C46">
        <w:tc>
          <w:tcPr>
            <w:tcW w:w="9180" w:type="dxa"/>
            <w:gridSpan w:val="5"/>
            <w:tcBorders>
              <w:top w:val="single" w:sz="4" w:space="0" w:color="000000" w:themeColor="text1"/>
            </w:tcBorders>
            <w:shd w:val="clear" w:color="auto" w:fill="0077D4"/>
          </w:tcPr>
          <w:p w14:paraId="4BBB9580" w14:textId="68A03D25" w:rsidR="00C52925" w:rsidRPr="001A2BDB" w:rsidRDefault="00C52925" w:rsidP="009D3952">
            <w:pPr>
              <w:jc w:val="left"/>
              <w:rPr>
                <w:b/>
                <w:color w:val="FFFFFF" w:themeColor="background1"/>
                <w:szCs w:val="22"/>
              </w:rPr>
            </w:pPr>
            <w:r w:rsidRPr="001A2BDB">
              <w:rPr>
                <w:b/>
                <w:color w:val="FFFFFF" w:themeColor="background1"/>
                <w:szCs w:val="22"/>
              </w:rPr>
              <w:t>4.a Build and upgrade education facilities that are child, disability and gender sensitive and provide safe, non-violent, inclusive and effective learning environments for all</w:t>
            </w:r>
          </w:p>
        </w:tc>
      </w:tr>
      <w:tr w:rsidR="00FD1F37" w:rsidRPr="001A2BDB" w14:paraId="3F896C06" w14:textId="77777777" w:rsidTr="001A2BDB">
        <w:trPr>
          <w:cantSplit/>
        </w:trPr>
        <w:tc>
          <w:tcPr>
            <w:tcW w:w="2465" w:type="dxa"/>
            <w:shd w:val="clear" w:color="auto" w:fill="0077D4"/>
          </w:tcPr>
          <w:p w14:paraId="36350D65"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2C4FB322" w14:textId="77777777" w:rsidR="00FD1F37" w:rsidRPr="001A2BDB" w:rsidRDefault="00FD1F37" w:rsidP="009D3952">
            <w:pPr>
              <w:jc w:val="left"/>
              <w:rPr>
                <w:color w:val="FFFFFF" w:themeColor="background1"/>
                <w:szCs w:val="22"/>
              </w:rPr>
            </w:pPr>
            <w:r w:rsidRPr="001A2BDB">
              <w:rPr>
                <w:bCs/>
                <w:color w:val="FFFFFF" w:themeColor="background1"/>
                <w:szCs w:val="22"/>
              </w:rPr>
              <w:t>Concept</w:t>
            </w:r>
          </w:p>
        </w:tc>
        <w:tc>
          <w:tcPr>
            <w:tcW w:w="3879" w:type="dxa"/>
            <w:gridSpan w:val="2"/>
            <w:shd w:val="clear" w:color="auto" w:fill="0077D4"/>
          </w:tcPr>
          <w:p w14:paraId="0897F838" w14:textId="77777777" w:rsidR="00FD1F37" w:rsidRPr="001A2BDB" w:rsidRDefault="00FD1F37" w:rsidP="009D3952">
            <w:pPr>
              <w:jc w:val="left"/>
              <w:rPr>
                <w:color w:val="FFFFFF" w:themeColor="background1"/>
                <w:szCs w:val="22"/>
              </w:rPr>
            </w:pPr>
            <w:r w:rsidRPr="001A2BDB">
              <w:rPr>
                <w:color w:val="FFFFFF" w:themeColor="background1"/>
                <w:szCs w:val="22"/>
              </w:rPr>
              <w:t xml:space="preserve">Indicator </w:t>
            </w:r>
          </w:p>
          <w:p w14:paraId="491A4027" w14:textId="77777777" w:rsidR="00FD1F37" w:rsidRPr="001A2BDB" w:rsidRDefault="00FD1F37"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0F1C00C5" w14:textId="77777777" w:rsidR="00FD1F37" w:rsidRPr="001A2BDB" w:rsidRDefault="00FD1F37" w:rsidP="009D3952">
            <w:pPr>
              <w:jc w:val="left"/>
              <w:rPr>
                <w:color w:val="FFFFFF" w:themeColor="background1"/>
                <w:szCs w:val="22"/>
              </w:rPr>
            </w:pPr>
            <w:r w:rsidRPr="001A2BDB">
              <w:rPr>
                <w:color w:val="FFFFFF" w:themeColor="background1"/>
                <w:szCs w:val="22"/>
              </w:rPr>
              <w:t xml:space="preserve">Global </w:t>
            </w:r>
          </w:p>
          <w:p w14:paraId="40564EEC" w14:textId="77777777" w:rsidR="00FD1F37" w:rsidRPr="001A2BDB" w:rsidRDefault="00FD1F37"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4A1E86E8" w14:textId="77777777" w:rsidR="00FD1F37" w:rsidRPr="001A2BDB" w:rsidRDefault="00FD1F37" w:rsidP="009D3952">
            <w:pPr>
              <w:jc w:val="left"/>
              <w:rPr>
                <w:color w:val="FFFFFF" w:themeColor="background1"/>
                <w:szCs w:val="22"/>
              </w:rPr>
            </w:pPr>
            <w:r w:rsidRPr="001A2BDB">
              <w:rPr>
                <w:color w:val="FFFFFF" w:themeColor="background1"/>
                <w:szCs w:val="22"/>
              </w:rPr>
              <w:t xml:space="preserve">OpenEMIS </w:t>
            </w:r>
          </w:p>
          <w:p w14:paraId="102A3D96" w14:textId="0438EB83" w:rsidR="00FD1F37" w:rsidRPr="001A2BDB" w:rsidRDefault="00557798" w:rsidP="009D3952">
            <w:pPr>
              <w:jc w:val="left"/>
              <w:rPr>
                <w:color w:val="FFFFFF" w:themeColor="background1"/>
                <w:szCs w:val="22"/>
              </w:rPr>
            </w:pPr>
            <w:r w:rsidRPr="001A2BDB">
              <w:rPr>
                <w:color w:val="FFFFFF" w:themeColor="background1"/>
                <w:szCs w:val="22"/>
              </w:rPr>
              <w:t>Source</w:t>
            </w:r>
          </w:p>
        </w:tc>
      </w:tr>
      <w:tr w:rsidR="00106F10" w:rsidRPr="00155DEC" w14:paraId="3FEB379E" w14:textId="77777777" w:rsidTr="001A2BDB">
        <w:trPr>
          <w:cantSplit/>
        </w:trPr>
        <w:tc>
          <w:tcPr>
            <w:tcW w:w="2465" w:type="dxa"/>
            <w:vMerge w:val="restart"/>
          </w:tcPr>
          <w:p w14:paraId="531398D9" w14:textId="09C37F35" w:rsidR="00106F10" w:rsidRPr="00155DEC" w:rsidRDefault="00106F10" w:rsidP="009D3952">
            <w:pPr>
              <w:jc w:val="left"/>
              <w:rPr>
                <w:szCs w:val="22"/>
              </w:rPr>
            </w:pPr>
            <w:r w:rsidRPr="00155DEC">
              <w:rPr>
                <w:bCs/>
                <w:szCs w:val="22"/>
              </w:rPr>
              <w:t xml:space="preserve">Resources </w:t>
            </w:r>
          </w:p>
        </w:tc>
        <w:tc>
          <w:tcPr>
            <w:tcW w:w="3879" w:type="dxa"/>
            <w:gridSpan w:val="2"/>
          </w:tcPr>
          <w:p w14:paraId="31DBA5F5" w14:textId="4585CD0E" w:rsidR="00106F10" w:rsidRPr="00155DEC" w:rsidRDefault="00106F10" w:rsidP="009D3952">
            <w:pPr>
              <w:jc w:val="left"/>
              <w:rPr>
                <w:szCs w:val="22"/>
              </w:rPr>
            </w:pPr>
            <w:r w:rsidRPr="00155DEC">
              <w:rPr>
                <w:szCs w:val="22"/>
              </w:rPr>
              <w:t>30. Proportion of schools with access to (i) basic drinking water; (ii) single-sex basic sanitation facilities; and (iii) basic handwashing facilities (as per the Water, Sanitation and Hygiene for All (WASH) indicator definitions</w:t>
            </w:r>
          </w:p>
        </w:tc>
        <w:tc>
          <w:tcPr>
            <w:tcW w:w="1418" w:type="dxa"/>
          </w:tcPr>
          <w:p w14:paraId="65B7D77B" w14:textId="407AFD5D" w:rsidR="00106F10" w:rsidRPr="00155DEC" w:rsidRDefault="00106F10" w:rsidP="009D3952">
            <w:pPr>
              <w:jc w:val="left"/>
              <w:rPr>
                <w:szCs w:val="22"/>
              </w:rPr>
            </w:pPr>
            <w:r w:rsidRPr="003A17F0">
              <w:rPr>
                <w:szCs w:val="22"/>
              </w:rPr>
              <w:t>4.a.1</w:t>
            </w:r>
          </w:p>
        </w:tc>
        <w:tc>
          <w:tcPr>
            <w:tcW w:w="1418" w:type="dxa"/>
          </w:tcPr>
          <w:p w14:paraId="527A7BC6" w14:textId="56C9C9AE" w:rsidR="00106F10" w:rsidRPr="00155DEC" w:rsidRDefault="00106F10" w:rsidP="00AA274C">
            <w:pPr>
              <w:jc w:val="left"/>
              <w:rPr>
                <w:szCs w:val="22"/>
              </w:rPr>
            </w:pPr>
            <w:r>
              <w:rPr>
                <w:szCs w:val="22"/>
              </w:rPr>
              <w:t>WASH</w:t>
            </w:r>
          </w:p>
        </w:tc>
      </w:tr>
      <w:tr w:rsidR="00106F10" w14:paraId="60959E8D" w14:textId="77777777" w:rsidTr="001A2BDB">
        <w:trPr>
          <w:cantSplit/>
        </w:trPr>
        <w:tc>
          <w:tcPr>
            <w:tcW w:w="2465" w:type="dxa"/>
            <w:vMerge/>
          </w:tcPr>
          <w:p w14:paraId="3DC17653" w14:textId="342D4371" w:rsidR="00106F10" w:rsidRDefault="00106F10" w:rsidP="009D3952">
            <w:pPr>
              <w:jc w:val="left"/>
              <w:rPr>
                <w:szCs w:val="22"/>
              </w:rPr>
            </w:pPr>
          </w:p>
        </w:tc>
        <w:tc>
          <w:tcPr>
            <w:tcW w:w="3879" w:type="dxa"/>
            <w:gridSpan w:val="2"/>
          </w:tcPr>
          <w:p w14:paraId="41E52465" w14:textId="47AE9334" w:rsidR="00106F10" w:rsidRDefault="00106F10" w:rsidP="009D3952">
            <w:pPr>
              <w:jc w:val="left"/>
              <w:rPr>
                <w:szCs w:val="22"/>
              </w:rPr>
            </w:pPr>
            <w:r w:rsidRPr="00155DEC">
              <w:rPr>
                <w:szCs w:val="22"/>
              </w:rPr>
              <w:t xml:space="preserve">31. Percentage of schools with access to (i) electricity (ii) Internet access for pedagogical purposes and (iii) computers for pedagogical purposes </w:t>
            </w:r>
          </w:p>
        </w:tc>
        <w:tc>
          <w:tcPr>
            <w:tcW w:w="1418" w:type="dxa"/>
          </w:tcPr>
          <w:p w14:paraId="1A971979" w14:textId="7121D212" w:rsidR="00106F10" w:rsidRDefault="00106F10" w:rsidP="009D3952">
            <w:pPr>
              <w:jc w:val="left"/>
              <w:rPr>
                <w:szCs w:val="22"/>
              </w:rPr>
            </w:pPr>
            <w:r w:rsidRPr="003A17F0">
              <w:rPr>
                <w:szCs w:val="22"/>
              </w:rPr>
              <w:t>4.a.1</w:t>
            </w:r>
          </w:p>
        </w:tc>
        <w:tc>
          <w:tcPr>
            <w:tcW w:w="1418" w:type="dxa"/>
          </w:tcPr>
          <w:p w14:paraId="0EB21328" w14:textId="4CE31AAF" w:rsidR="00106F10" w:rsidRDefault="00106F10" w:rsidP="00272FD3">
            <w:pPr>
              <w:jc w:val="left"/>
              <w:rPr>
                <w:szCs w:val="22"/>
              </w:rPr>
            </w:pPr>
            <w:r>
              <w:rPr>
                <w:szCs w:val="22"/>
              </w:rPr>
              <w:t>Facilities</w:t>
            </w:r>
          </w:p>
        </w:tc>
      </w:tr>
      <w:tr w:rsidR="00106F10" w14:paraId="66C448A2" w14:textId="77777777" w:rsidTr="001A2BDB">
        <w:trPr>
          <w:cantSplit/>
        </w:trPr>
        <w:tc>
          <w:tcPr>
            <w:tcW w:w="2465" w:type="dxa"/>
            <w:vMerge/>
          </w:tcPr>
          <w:p w14:paraId="66F069D4" w14:textId="77777777" w:rsidR="00106F10" w:rsidRDefault="00106F10" w:rsidP="009D3952">
            <w:pPr>
              <w:jc w:val="left"/>
              <w:rPr>
                <w:szCs w:val="22"/>
              </w:rPr>
            </w:pPr>
          </w:p>
        </w:tc>
        <w:tc>
          <w:tcPr>
            <w:tcW w:w="3879" w:type="dxa"/>
            <w:gridSpan w:val="2"/>
          </w:tcPr>
          <w:p w14:paraId="3018C55B" w14:textId="23D9B5F1" w:rsidR="00106F10" w:rsidRDefault="00106F10" w:rsidP="009D3952">
            <w:pPr>
              <w:jc w:val="left"/>
              <w:rPr>
                <w:szCs w:val="22"/>
              </w:rPr>
            </w:pPr>
            <w:r w:rsidRPr="00155DEC">
              <w:rPr>
                <w:szCs w:val="22"/>
              </w:rPr>
              <w:t xml:space="preserve">32. Percentage of schools with adapted infrastructure and materials for students with disabilities </w:t>
            </w:r>
          </w:p>
        </w:tc>
        <w:tc>
          <w:tcPr>
            <w:tcW w:w="1418" w:type="dxa"/>
          </w:tcPr>
          <w:p w14:paraId="226D434D" w14:textId="7A6397E2" w:rsidR="00106F10" w:rsidRDefault="00106F10" w:rsidP="009D3952">
            <w:pPr>
              <w:jc w:val="left"/>
              <w:rPr>
                <w:szCs w:val="22"/>
              </w:rPr>
            </w:pPr>
            <w:r w:rsidRPr="003A17F0">
              <w:rPr>
                <w:szCs w:val="22"/>
              </w:rPr>
              <w:t>4.a.1</w:t>
            </w:r>
          </w:p>
        </w:tc>
        <w:tc>
          <w:tcPr>
            <w:tcW w:w="1418" w:type="dxa"/>
          </w:tcPr>
          <w:p w14:paraId="4157F7A5" w14:textId="1807372A" w:rsidR="00106F10" w:rsidRDefault="00106F10" w:rsidP="00272FD3">
            <w:pPr>
              <w:jc w:val="left"/>
              <w:rPr>
                <w:szCs w:val="22"/>
              </w:rPr>
            </w:pPr>
            <w:r>
              <w:rPr>
                <w:szCs w:val="22"/>
              </w:rPr>
              <w:t>Infra</w:t>
            </w:r>
          </w:p>
        </w:tc>
      </w:tr>
      <w:tr w:rsidR="003A17F0" w:rsidRPr="00313849" w14:paraId="68970C79" w14:textId="77777777" w:rsidTr="001A2BDB">
        <w:tc>
          <w:tcPr>
            <w:tcW w:w="2465" w:type="dxa"/>
            <w:vMerge w:val="restart"/>
          </w:tcPr>
          <w:p w14:paraId="7910EFEA" w14:textId="0A0B0B3F" w:rsidR="003A17F0" w:rsidRPr="00313849" w:rsidRDefault="003A17F0" w:rsidP="009D3952">
            <w:pPr>
              <w:jc w:val="left"/>
              <w:rPr>
                <w:szCs w:val="22"/>
              </w:rPr>
            </w:pPr>
            <w:r w:rsidRPr="00313849">
              <w:rPr>
                <w:bCs/>
                <w:szCs w:val="22"/>
              </w:rPr>
              <w:t xml:space="preserve">Environment </w:t>
            </w:r>
          </w:p>
        </w:tc>
        <w:tc>
          <w:tcPr>
            <w:tcW w:w="3879" w:type="dxa"/>
            <w:gridSpan w:val="2"/>
          </w:tcPr>
          <w:p w14:paraId="19D0E363" w14:textId="3025E355" w:rsidR="003A17F0" w:rsidRPr="00313849" w:rsidRDefault="003A17F0" w:rsidP="009D3952">
            <w:pPr>
              <w:jc w:val="left"/>
              <w:rPr>
                <w:szCs w:val="22"/>
              </w:rPr>
            </w:pPr>
            <w:r w:rsidRPr="00DC5E08">
              <w:rPr>
                <w:szCs w:val="22"/>
              </w:rPr>
              <w:t xml:space="preserve">33. Percentage of students experiencing bullying, corporal punishment, harassment, violence, sexual discrimination and abuse </w:t>
            </w:r>
          </w:p>
        </w:tc>
        <w:tc>
          <w:tcPr>
            <w:tcW w:w="1418" w:type="dxa"/>
          </w:tcPr>
          <w:p w14:paraId="40485741" w14:textId="77777777" w:rsidR="003A17F0" w:rsidRPr="00313849" w:rsidRDefault="003A17F0" w:rsidP="009D3952">
            <w:pPr>
              <w:jc w:val="left"/>
              <w:rPr>
                <w:szCs w:val="22"/>
              </w:rPr>
            </w:pPr>
          </w:p>
        </w:tc>
        <w:tc>
          <w:tcPr>
            <w:tcW w:w="1418" w:type="dxa"/>
          </w:tcPr>
          <w:p w14:paraId="7DB01EB5" w14:textId="0AA89E7D" w:rsidR="00BC3F68" w:rsidRPr="00313849" w:rsidRDefault="00BC3F68" w:rsidP="009D3952">
            <w:pPr>
              <w:jc w:val="left"/>
              <w:rPr>
                <w:szCs w:val="22"/>
              </w:rPr>
            </w:pPr>
            <w:r>
              <w:rPr>
                <w:szCs w:val="22"/>
              </w:rPr>
              <w:t>Behavior</w:t>
            </w:r>
          </w:p>
        </w:tc>
      </w:tr>
      <w:tr w:rsidR="000237A5" w14:paraId="3F67903A" w14:textId="77777777" w:rsidTr="001A2BDB">
        <w:tc>
          <w:tcPr>
            <w:tcW w:w="2465" w:type="dxa"/>
            <w:vMerge/>
            <w:tcBorders>
              <w:bottom w:val="single" w:sz="4" w:space="0" w:color="000000" w:themeColor="text1"/>
            </w:tcBorders>
          </w:tcPr>
          <w:p w14:paraId="05C66E94" w14:textId="13CD1183" w:rsidR="000237A5" w:rsidRDefault="000237A5" w:rsidP="009D3952">
            <w:pPr>
              <w:jc w:val="left"/>
              <w:rPr>
                <w:szCs w:val="22"/>
              </w:rPr>
            </w:pPr>
          </w:p>
        </w:tc>
        <w:tc>
          <w:tcPr>
            <w:tcW w:w="3879" w:type="dxa"/>
            <w:gridSpan w:val="2"/>
            <w:tcBorders>
              <w:bottom w:val="single" w:sz="4" w:space="0" w:color="000000" w:themeColor="text1"/>
            </w:tcBorders>
          </w:tcPr>
          <w:p w14:paraId="288CD778" w14:textId="3999AA47" w:rsidR="000237A5" w:rsidRDefault="000237A5" w:rsidP="009D3952">
            <w:pPr>
              <w:jc w:val="left"/>
              <w:rPr>
                <w:szCs w:val="22"/>
              </w:rPr>
            </w:pPr>
            <w:r w:rsidRPr="00DC5E08">
              <w:rPr>
                <w:szCs w:val="22"/>
              </w:rPr>
              <w:t xml:space="preserve">34. Number of attacks on students, personnel and institutions </w:t>
            </w:r>
          </w:p>
        </w:tc>
        <w:tc>
          <w:tcPr>
            <w:tcW w:w="1418" w:type="dxa"/>
            <w:tcBorders>
              <w:bottom w:val="single" w:sz="4" w:space="0" w:color="000000" w:themeColor="text1"/>
            </w:tcBorders>
          </w:tcPr>
          <w:p w14:paraId="14BEF518" w14:textId="77777777" w:rsidR="000237A5" w:rsidRDefault="000237A5" w:rsidP="009D3952">
            <w:pPr>
              <w:jc w:val="left"/>
              <w:rPr>
                <w:szCs w:val="22"/>
              </w:rPr>
            </w:pPr>
          </w:p>
        </w:tc>
        <w:tc>
          <w:tcPr>
            <w:tcW w:w="1418" w:type="dxa"/>
            <w:tcBorders>
              <w:bottom w:val="single" w:sz="4" w:space="0" w:color="000000" w:themeColor="text1"/>
            </w:tcBorders>
          </w:tcPr>
          <w:p w14:paraId="3E32D6CF" w14:textId="649F0745" w:rsidR="000237A5" w:rsidRDefault="000237A5" w:rsidP="009D3952">
            <w:pPr>
              <w:jc w:val="left"/>
              <w:rPr>
                <w:szCs w:val="22"/>
              </w:rPr>
            </w:pPr>
            <w:r>
              <w:rPr>
                <w:szCs w:val="22"/>
              </w:rPr>
              <w:t>Behavior</w:t>
            </w:r>
          </w:p>
        </w:tc>
      </w:tr>
      <w:tr w:rsidR="001A2BDB" w:rsidRPr="001A2BDB" w14:paraId="3CEAC4C4" w14:textId="77777777" w:rsidTr="001A2BDB">
        <w:tc>
          <w:tcPr>
            <w:tcW w:w="9180" w:type="dxa"/>
            <w:gridSpan w:val="5"/>
            <w:shd w:val="clear" w:color="auto" w:fill="0077D4"/>
          </w:tcPr>
          <w:p w14:paraId="39278A20" w14:textId="1B9290F4" w:rsidR="000237A5" w:rsidRPr="001A2BDB" w:rsidRDefault="000237A5" w:rsidP="009D3952">
            <w:pPr>
              <w:jc w:val="left"/>
              <w:rPr>
                <w:b/>
                <w:color w:val="FFFFFF" w:themeColor="background1"/>
                <w:szCs w:val="22"/>
              </w:rPr>
            </w:pPr>
            <w:r w:rsidRPr="001A2BDB">
              <w:rPr>
                <w:b/>
                <w:bCs/>
                <w:color w:val="FFFFFF" w:themeColor="background1"/>
                <w:szCs w:val="22"/>
              </w:rPr>
              <w:t>4.b By 2020, substantially expand globally the number of scholarships available to developing countries, in particular least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tc>
      </w:tr>
      <w:tr w:rsidR="000237A5" w:rsidRPr="001A2BDB" w14:paraId="4ABC7D5C" w14:textId="77777777" w:rsidTr="001A2BDB">
        <w:tc>
          <w:tcPr>
            <w:tcW w:w="2465" w:type="dxa"/>
            <w:shd w:val="clear" w:color="auto" w:fill="0077D4"/>
          </w:tcPr>
          <w:p w14:paraId="1601F56E" w14:textId="77777777" w:rsidR="000237A5" w:rsidRPr="001A2BDB" w:rsidRDefault="000237A5" w:rsidP="009D3952">
            <w:pPr>
              <w:jc w:val="left"/>
              <w:rPr>
                <w:color w:val="FFFFFF" w:themeColor="background1"/>
                <w:szCs w:val="22"/>
              </w:rPr>
            </w:pPr>
            <w:r w:rsidRPr="001A2BDB">
              <w:rPr>
                <w:color w:val="FFFFFF" w:themeColor="background1"/>
                <w:szCs w:val="22"/>
              </w:rPr>
              <w:t xml:space="preserve">Indicator </w:t>
            </w:r>
          </w:p>
          <w:p w14:paraId="643128DE" w14:textId="77777777" w:rsidR="000237A5" w:rsidRPr="001A2BDB" w:rsidRDefault="000237A5" w:rsidP="009D3952">
            <w:pPr>
              <w:jc w:val="left"/>
              <w:rPr>
                <w:color w:val="FFFFFF" w:themeColor="background1"/>
                <w:szCs w:val="22"/>
              </w:rPr>
            </w:pPr>
            <w:r w:rsidRPr="001A2BDB">
              <w:rPr>
                <w:bCs/>
                <w:color w:val="FFFFFF" w:themeColor="background1"/>
                <w:szCs w:val="22"/>
              </w:rPr>
              <w:t>Concept</w:t>
            </w:r>
          </w:p>
        </w:tc>
        <w:tc>
          <w:tcPr>
            <w:tcW w:w="3879" w:type="dxa"/>
            <w:gridSpan w:val="2"/>
            <w:shd w:val="clear" w:color="auto" w:fill="0077D4"/>
          </w:tcPr>
          <w:p w14:paraId="4CF9B76C" w14:textId="77777777" w:rsidR="000237A5" w:rsidRPr="001A2BDB" w:rsidRDefault="000237A5" w:rsidP="009D3952">
            <w:pPr>
              <w:jc w:val="left"/>
              <w:rPr>
                <w:color w:val="FFFFFF" w:themeColor="background1"/>
                <w:szCs w:val="22"/>
              </w:rPr>
            </w:pPr>
            <w:r w:rsidRPr="001A2BDB">
              <w:rPr>
                <w:color w:val="FFFFFF" w:themeColor="background1"/>
                <w:szCs w:val="22"/>
              </w:rPr>
              <w:t xml:space="preserve">Indicator </w:t>
            </w:r>
          </w:p>
          <w:p w14:paraId="22FE7DDB" w14:textId="77777777" w:rsidR="000237A5" w:rsidRPr="001A2BDB" w:rsidRDefault="000237A5"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182F0950" w14:textId="77777777" w:rsidR="000237A5" w:rsidRPr="001A2BDB" w:rsidRDefault="000237A5" w:rsidP="009D3952">
            <w:pPr>
              <w:jc w:val="left"/>
              <w:rPr>
                <w:color w:val="FFFFFF" w:themeColor="background1"/>
                <w:szCs w:val="22"/>
              </w:rPr>
            </w:pPr>
            <w:r w:rsidRPr="001A2BDB">
              <w:rPr>
                <w:color w:val="FFFFFF" w:themeColor="background1"/>
                <w:szCs w:val="22"/>
              </w:rPr>
              <w:t xml:space="preserve">Global </w:t>
            </w:r>
          </w:p>
          <w:p w14:paraId="5F84F1DD" w14:textId="77777777" w:rsidR="000237A5" w:rsidRPr="001A2BDB" w:rsidRDefault="000237A5"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0A3FA725" w14:textId="77777777" w:rsidR="000237A5" w:rsidRPr="001A2BDB" w:rsidRDefault="000237A5" w:rsidP="009D3952">
            <w:pPr>
              <w:jc w:val="left"/>
              <w:rPr>
                <w:color w:val="FFFFFF" w:themeColor="background1"/>
                <w:szCs w:val="22"/>
              </w:rPr>
            </w:pPr>
            <w:r w:rsidRPr="001A2BDB">
              <w:rPr>
                <w:color w:val="FFFFFF" w:themeColor="background1"/>
                <w:szCs w:val="22"/>
              </w:rPr>
              <w:t xml:space="preserve">OpenEMIS </w:t>
            </w:r>
          </w:p>
          <w:p w14:paraId="46FBF395" w14:textId="6C990D7C" w:rsidR="000237A5" w:rsidRPr="001A2BDB" w:rsidRDefault="00557798" w:rsidP="009D3952">
            <w:pPr>
              <w:jc w:val="left"/>
              <w:rPr>
                <w:color w:val="FFFFFF" w:themeColor="background1"/>
                <w:szCs w:val="22"/>
              </w:rPr>
            </w:pPr>
            <w:r w:rsidRPr="001A2BDB">
              <w:rPr>
                <w:color w:val="FFFFFF" w:themeColor="background1"/>
                <w:szCs w:val="22"/>
              </w:rPr>
              <w:t>Source</w:t>
            </w:r>
          </w:p>
        </w:tc>
      </w:tr>
      <w:tr w:rsidR="000237A5" w14:paraId="3603BE91" w14:textId="77777777" w:rsidTr="001A2BDB">
        <w:tc>
          <w:tcPr>
            <w:tcW w:w="2465" w:type="dxa"/>
            <w:vMerge w:val="restart"/>
          </w:tcPr>
          <w:p w14:paraId="158B7690" w14:textId="4D8C3348" w:rsidR="000237A5" w:rsidRDefault="000237A5" w:rsidP="009D3952">
            <w:pPr>
              <w:jc w:val="left"/>
              <w:rPr>
                <w:szCs w:val="22"/>
              </w:rPr>
            </w:pPr>
            <w:r w:rsidRPr="005B0166">
              <w:rPr>
                <w:szCs w:val="22"/>
              </w:rPr>
              <w:t>Resources</w:t>
            </w:r>
          </w:p>
        </w:tc>
        <w:tc>
          <w:tcPr>
            <w:tcW w:w="3879" w:type="dxa"/>
            <w:gridSpan w:val="2"/>
          </w:tcPr>
          <w:p w14:paraId="2250203F" w14:textId="64B038C9" w:rsidR="000237A5" w:rsidRDefault="000237A5" w:rsidP="009D3952">
            <w:pPr>
              <w:jc w:val="left"/>
              <w:rPr>
                <w:szCs w:val="22"/>
              </w:rPr>
            </w:pPr>
            <w:r w:rsidRPr="00B239D5">
              <w:rPr>
                <w:szCs w:val="22"/>
              </w:rPr>
              <w:t>35. Number of higher education scholarships awarded by beneficiary country</w:t>
            </w:r>
          </w:p>
        </w:tc>
        <w:tc>
          <w:tcPr>
            <w:tcW w:w="1418" w:type="dxa"/>
          </w:tcPr>
          <w:p w14:paraId="4630CF50" w14:textId="77777777" w:rsidR="000237A5" w:rsidRDefault="000237A5" w:rsidP="009D3952">
            <w:pPr>
              <w:jc w:val="left"/>
              <w:rPr>
                <w:szCs w:val="22"/>
              </w:rPr>
            </w:pPr>
          </w:p>
        </w:tc>
        <w:tc>
          <w:tcPr>
            <w:tcW w:w="1418" w:type="dxa"/>
          </w:tcPr>
          <w:p w14:paraId="76F1D19F" w14:textId="2B1D1313" w:rsidR="00C67BAF" w:rsidRDefault="00C67BAF" w:rsidP="009D3952">
            <w:pPr>
              <w:jc w:val="left"/>
              <w:rPr>
                <w:szCs w:val="22"/>
              </w:rPr>
            </w:pPr>
            <w:r>
              <w:rPr>
                <w:szCs w:val="22"/>
              </w:rPr>
              <w:t>S</w:t>
            </w:r>
            <w:r w:rsidRPr="00B239D5">
              <w:rPr>
                <w:szCs w:val="22"/>
              </w:rPr>
              <w:t>cholarships</w:t>
            </w:r>
          </w:p>
        </w:tc>
      </w:tr>
      <w:tr w:rsidR="000237A5" w14:paraId="2D999DBF" w14:textId="77777777" w:rsidTr="00A35C46">
        <w:tc>
          <w:tcPr>
            <w:tcW w:w="2465" w:type="dxa"/>
            <w:vMerge/>
            <w:tcBorders>
              <w:bottom w:val="single" w:sz="4" w:space="0" w:color="000000" w:themeColor="text1"/>
            </w:tcBorders>
          </w:tcPr>
          <w:p w14:paraId="48B2999E" w14:textId="72BB4476" w:rsidR="000237A5" w:rsidRDefault="000237A5" w:rsidP="009D3952">
            <w:pPr>
              <w:jc w:val="left"/>
              <w:rPr>
                <w:szCs w:val="22"/>
              </w:rPr>
            </w:pPr>
          </w:p>
        </w:tc>
        <w:tc>
          <w:tcPr>
            <w:tcW w:w="3879" w:type="dxa"/>
            <w:gridSpan w:val="2"/>
            <w:tcBorders>
              <w:bottom w:val="single" w:sz="4" w:space="0" w:color="000000" w:themeColor="text1"/>
            </w:tcBorders>
          </w:tcPr>
          <w:p w14:paraId="06BC0D2E" w14:textId="416B8DED" w:rsidR="000237A5" w:rsidRDefault="000237A5" w:rsidP="009D3952">
            <w:pPr>
              <w:jc w:val="left"/>
              <w:rPr>
                <w:szCs w:val="22"/>
              </w:rPr>
            </w:pPr>
            <w:r w:rsidRPr="00B239D5">
              <w:rPr>
                <w:szCs w:val="22"/>
              </w:rPr>
              <w:t>36. Volume of official development assistance (ODA) flows for higher education scholarships by sector and type of study</w:t>
            </w:r>
          </w:p>
        </w:tc>
        <w:tc>
          <w:tcPr>
            <w:tcW w:w="1418" w:type="dxa"/>
            <w:tcBorders>
              <w:bottom w:val="single" w:sz="4" w:space="0" w:color="000000" w:themeColor="text1"/>
            </w:tcBorders>
          </w:tcPr>
          <w:p w14:paraId="36B1D086" w14:textId="56BFE6A6" w:rsidR="000237A5" w:rsidRDefault="000237A5" w:rsidP="009D3952">
            <w:pPr>
              <w:jc w:val="left"/>
              <w:rPr>
                <w:szCs w:val="22"/>
              </w:rPr>
            </w:pPr>
            <w:r w:rsidRPr="003A17F0">
              <w:rPr>
                <w:szCs w:val="22"/>
              </w:rPr>
              <w:t>4.b.1</w:t>
            </w:r>
          </w:p>
        </w:tc>
        <w:tc>
          <w:tcPr>
            <w:tcW w:w="1418" w:type="dxa"/>
            <w:tcBorders>
              <w:bottom w:val="single" w:sz="4" w:space="0" w:color="000000" w:themeColor="text1"/>
            </w:tcBorders>
          </w:tcPr>
          <w:p w14:paraId="77525BD3" w14:textId="172CE23A" w:rsidR="000237A5" w:rsidRDefault="000237A5" w:rsidP="009D3952">
            <w:pPr>
              <w:jc w:val="left"/>
              <w:rPr>
                <w:szCs w:val="22"/>
              </w:rPr>
            </w:pPr>
          </w:p>
        </w:tc>
      </w:tr>
      <w:tr w:rsidR="00622D53" w:rsidRPr="00FD1F37" w14:paraId="7508902A" w14:textId="77777777" w:rsidTr="00A35C46">
        <w:tc>
          <w:tcPr>
            <w:tcW w:w="2465" w:type="dxa"/>
            <w:tcBorders>
              <w:top w:val="single" w:sz="4" w:space="0" w:color="000000" w:themeColor="text1"/>
              <w:left w:val="nil"/>
              <w:bottom w:val="nil"/>
              <w:right w:val="nil"/>
            </w:tcBorders>
            <w:shd w:val="clear" w:color="auto" w:fill="auto"/>
          </w:tcPr>
          <w:p w14:paraId="078B3DA1" w14:textId="77777777" w:rsidR="00622D53" w:rsidRPr="00FD1F37" w:rsidRDefault="00622D53" w:rsidP="008539F7">
            <w:pPr>
              <w:jc w:val="left"/>
              <w:rPr>
                <w:b/>
                <w:color w:val="FFFFFF" w:themeColor="background1"/>
                <w:szCs w:val="22"/>
              </w:rPr>
            </w:pPr>
          </w:p>
        </w:tc>
        <w:tc>
          <w:tcPr>
            <w:tcW w:w="3879" w:type="dxa"/>
            <w:gridSpan w:val="2"/>
            <w:tcBorders>
              <w:top w:val="single" w:sz="4" w:space="0" w:color="000000" w:themeColor="text1"/>
              <w:left w:val="nil"/>
              <w:bottom w:val="nil"/>
              <w:right w:val="nil"/>
            </w:tcBorders>
            <w:shd w:val="clear" w:color="auto" w:fill="auto"/>
          </w:tcPr>
          <w:p w14:paraId="03C7FB65" w14:textId="77777777" w:rsidR="00622D53" w:rsidRPr="00FD1F37" w:rsidRDefault="00622D53" w:rsidP="008539F7">
            <w:pPr>
              <w:jc w:val="left"/>
              <w:rPr>
                <w:b/>
                <w:color w:val="FFFFFF" w:themeColor="background1"/>
                <w:szCs w:val="22"/>
              </w:rPr>
            </w:pPr>
          </w:p>
        </w:tc>
        <w:tc>
          <w:tcPr>
            <w:tcW w:w="1418" w:type="dxa"/>
            <w:tcBorders>
              <w:top w:val="single" w:sz="4" w:space="0" w:color="000000" w:themeColor="text1"/>
              <w:left w:val="nil"/>
              <w:bottom w:val="nil"/>
              <w:right w:val="nil"/>
            </w:tcBorders>
            <w:shd w:val="clear" w:color="auto" w:fill="auto"/>
          </w:tcPr>
          <w:p w14:paraId="2A04041F" w14:textId="77777777" w:rsidR="00622D53" w:rsidRPr="00FD1F37" w:rsidRDefault="00622D53" w:rsidP="008539F7">
            <w:pPr>
              <w:jc w:val="left"/>
              <w:rPr>
                <w:b/>
                <w:color w:val="FFFFFF" w:themeColor="background1"/>
                <w:szCs w:val="22"/>
              </w:rPr>
            </w:pPr>
          </w:p>
        </w:tc>
        <w:tc>
          <w:tcPr>
            <w:tcW w:w="1418" w:type="dxa"/>
            <w:tcBorders>
              <w:top w:val="single" w:sz="4" w:space="0" w:color="000000" w:themeColor="text1"/>
              <w:left w:val="nil"/>
              <w:bottom w:val="nil"/>
              <w:right w:val="nil"/>
            </w:tcBorders>
            <w:shd w:val="clear" w:color="auto" w:fill="auto"/>
          </w:tcPr>
          <w:p w14:paraId="771ED61A" w14:textId="77777777" w:rsidR="00622D53" w:rsidRPr="00FD1F37" w:rsidRDefault="00622D53" w:rsidP="008539F7">
            <w:pPr>
              <w:jc w:val="left"/>
              <w:rPr>
                <w:b/>
                <w:color w:val="FFFFFF" w:themeColor="background1"/>
                <w:szCs w:val="22"/>
              </w:rPr>
            </w:pPr>
          </w:p>
        </w:tc>
      </w:tr>
      <w:tr w:rsidR="00622D53" w:rsidRPr="00FD1F37" w14:paraId="71745152" w14:textId="77777777" w:rsidTr="00A35C46">
        <w:tc>
          <w:tcPr>
            <w:tcW w:w="2465" w:type="dxa"/>
            <w:tcBorders>
              <w:top w:val="nil"/>
              <w:left w:val="nil"/>
              <w:bottom w:val="nil"/>
              <w:right w:val="nil"/>
            </w:tcBorders>
            <w:shd w:val="clear" w:color="auto" w:fill="auto"/>
          </w:tcPr>
          <w:p w14:paraId="648F8AAD"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71C7EC95"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1DCBF2E3"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3431B187" w14:textId="77777777" w:rsidR="00622D53" w:rsidRPr="00FD1F37" w:rsidRDefault="00622D53" w:rsidP="008539F7">
            <w:pPr>
              <w:jc w:val="left"/>
              <w:rPr>
                <w:b/>
                <w:color w:val="FFFFFF" w:themeColor="background1"/>
                <w:szCs w:val="22"/>
              </w:rPr>
            </w:pPr>
          </w:p>
        </w:tc>
      </w:tr>
      <w:tr w:rsidR="00622D53" w:rsidRPr="00FD1F37" w14:paraId="4A9D191C" w14:textId="77777777" w:rsidTr="00A35C46">
        <w:tc>
          <w:tcPr>
            <w:tcW w:w="2465" w:type="dxa"/>
            <w:tcBorders>
              <w:top w:val="nil"/>
              <w:left w:val="nil"/>
              <w:bottom w:val="nil"/>
              <w:right w:val="nil"/>
            </w:tcBorders>
            <w:shd w:val="clear" w:color="auto" w:fill="auto"/>
          </w:tcPr>
          <w:p w14:paraId="1660A95B"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154DD78F"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66535812"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2666A38D" w14:textId="77777777" w:rsidR="00622D53" w:rsidRPr="00FD1F37" w:rsidRDefault="00622D53" w:rsidP="008539F7">
            <w:pPr>
              <w:jc w:val="left"/>
              <w:rPr>
                <w:b/>
                <w:color w:val="FFFFFF" w:themeColor="background1"/>
                <w:szCs w:val="22"/>
              </w:rPr>
            </w:pPr>
          </w:p>
        </w:tc>
      </w:tr>
      <w:tr w:rsidR="00622D53" w:rsidRPr="00FD1F37" w14:paraId="4B8205F9" w14:textId="77777777" w:rsidTr="00A35C46">
        <w:tc>
          <w:tcPr>
            <w:tcW w:w="2465" w:type="dxa"/>
            <w:tcBorders>
              <w:top w:val="nil"/>
              <w:left w:val="nil"/>
              <w:bottom w:val="nil"/>
              <w:right w:val="nil"/>
            </w:tcBorders>
            <w:shd w:val="clear" w:color="auto" w:fill="auto"/>
          </w:tcPr>
          <w:p w14:paraId="07D92C8E"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318EEDD9"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53476264"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749677E2" w14:textId="77777777" w:rsidR="00622D53" w:rsidRPr="00FD1F37" w:rsidRDefault="00622D53" w:rsidP="008539F7">
            <w:pPr>
              <w:jc w:val="left"/>
              <w:rPr>
                <w:b/>
                <w:color w:val="FFFFFF" w:themeColor="background1"/>
                <w:szCs w:val="22"/>
              </w:rPr>
            </w:pPr>
          </w:p>
        </w:tc>
      </w:tr>
      <w:tr w:rsidR="00622D53" w:rsidRPr="00FD1F37" w14:paraId="5FFAF398" w14:textId="77777777" w:rsidTr="00A35C46">
        <w:tc>
          <w:tcPr>
            <w:tcW w:w="2465" w:type="dxa"/>
            <w:tcBorders>
              <w:top w:val="nil"/>
              <w:left w:val="nil"/>
              <w:bottom w:val="nil"/>
              <w:right w:val="nil"/>
            </w:tcBorders>
            <w:shd w:val="clear" w:color="auto" w:fill="auto"/>
          </w:tcPr>
          <w:p w14:paraId="562BF873"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6FE72931"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12243FB4"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13AC9C75" w14:textId="77777777" w:rsidR="00622D53" w:rsidRPr="00FD1F37" w:rsidRDefault="00622D53" w:rsidP="008539F7">
            <w:pPr>
              <w:jc w:val="left"/>
              <w:rPr>
                <w:b/>
                <w:color w:val="FFFFFF" w:themeColor="background1"/>
                <w:szCs w:val="22"/>
              </w:rPr>
            </w:pPr>
          </w:p>
        </w:tc>
      </w:tr>
      <w:tr w:rsidR="00622D53" w:rsidRPr="00FD1F37" w14:paraId="38858EE0" w14:textId="77777777" w:rsidTr="00A35C46">
        <w:tc>
          <w:tcPr>
            <w:tcW w:w="2465" w:type="dxa"/>
            <w:tcBorders>
              <w:top w:val="nil"/>
              <w:left w:val="nil"/>
              <w:bottom w:val="nil"/>
              <w:right w:val="nil"/>
            </w:tcBorders>
            <w:shd w:val="clear" w:color="auto" w:fill="auto"/>
          </w:tcPr>
          <w:p w14:paraId="395FE5D0"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2F001D01"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32656AEF"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77C415CF" w14:textId="77777777" w:rsidR="00622D53" w:rsidRPr="00FD1F37" w:rsidRDefault="00622D53" w:rsidP="008539F7">
            <w:pPr>
              <w:jc w:val="left"/>
              <w:rPr>
                <w:b/>
                <w:color w:val="FFFFFF" w:themeColor="background1"/>
                <w:szCs w:val="22"/>
              </w:rPr>
            </w:pPr>
          </w:p>
        </w:tc>
      </w:tr>
      <w:tr w:rsidR="00622D53" w:rsidRPr="00FD1F37" w14:paraId="517F6D1B" w14:textId="77777777" w:rsidTr="00A35C46">
        <w:tc>
          <w:tcPr>
            <w:tcW w:w="2465" w:type="dxa"/>
            <w:tcBorders>
              <w:top w:val="nil"/>
              <w:left w:val="nil"/>
              <w:bottom w:val="nil"/>
              <w:right w:val="nil"/>
            </w:tcBorders>
            <w:shd w:val="clear" w:color="auto" w:fill="auto"/>
          </w:tcPr>
          <w:p w14:paraId="76C6F7C5"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4A1C3CF2"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385AFDD6"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15C8C021" w14:textId="77777777" w:rsidR="00622D53" w:rsidRPr="00FD1F37" w:rsidRDefault="00622D53" w:rsidP="008539F7">
            <w:pPr>
              <w:jc w:val="left"/>
              <w:rPr>
                <w:b/>
                <w:color w:val="FFFFFF" w:themeColor="background1"/>
                <w:szCs w:val="22"/>
              </w:rPr>
            </w:pPr>
          </w:p>
        </w:tc>
      </w:tr>
      <w:tr w:rsidR="00A35C46" w:rsidRPr="00FD1F37" w14:paraId="3D1FBFAD" w14:textId="77777777" w:rsidTr="00497652">
        <w:tc>
          <w:tcPr>
            <w:tcW w:w="2465" w:type="dxa"/>
            <w:tcBorders>
              <w:top w:val="nil"/>
              <w:left w:val="nil"/>
              <w:bottom w:val="nil"/>
              <w:right w:val="nil"/>
            </w:tcBorders>
            <w:shd w:val="clear" w:color="auto" w:fill="auto"/>
          </w:tcPr>
          <w:p w14:paraId="6154EEA2" w14:textId="77777777" w:rsidR="00A35C46" w:rsidRPr="00FD1F37" w:rsidRDefault="00A35C46" w:rsidP="00497652">
            <w:pPr>
              <w:jc w:val="left"/>
              <w:rPr>
                <w:b/>
                <w:color w:val="FFFFFF" w:themeColor="background1"/>
                <w:szCs w:val="22"/>
              </w:rPr>
            </w:pPr>
          </w:p>
        </w:tc>
        <w:tc>
          <w:tcPr>
            <w:tcW w:w="3879" w:type="dxa"/>
            <w:gridSpan w:val="2"/>
            <w:tcBorders>
              <w:top w:val="nil"/>
              <w:left w:val="nil"/>
              <w:bottom w:val="nil"/>
              <w:right w:val="nil"/>
            </w:tcBorders>
            <w:shd w:val="clear" w:color="auto" w:fill="auto"/>
          </w:tcPr>
          <w:p w14:paraId="1253B244" w14:textId="77777777" w:rsidR="00A35C46" w:rsidRPr="00FD1F37" w:rsidRDefault="00A35C46" w:rsidP="00497652">
            <w:pPr>
              <w:jc w:val="left"/>
              <w:rPr>
                <w:b/>
                <w:color w:val="FFFFFF" w:themeColor="background1"/>
                <w:szCs w:val="22"/>
              </w:rPr>
            </w:pPr>
          </w:p>
        </w:tc>
        <w:tc>
          <w:tcPr>
            <w:tcW w:w="1418" w:type="dxa"/>
            <w:tcBorders>
              <w:top w:val="nil"/>
              <w:left w:val="nil"/>
              <w:bottom w:val="nil"/>
              <w:right w:val="nil"/>
            </w:tcBorders>
            <w:shd w:val="clear" w:color="auto" w:fill="auto"/>
          </w:tcPr>
          <w:p w14:paraId="2FEAA662" w14:textId="77777777" w:rsidR="00A35C46" w:rsidRPr="00FD1F37" w:rsidRDefault="00A35C46" w:rsidP="00497652">
            <w:pPr>
              <w:jc w:val="left"/>
              <w:rPr>
                <w:b/>
                <w:color w:val="FFFFFF" w:themeColor="background1"/>
                <w:szCs w:val="22"/>
              </w:rPr>
            </w:pPr>
          </w:p>
        </w:tc>
        <w:tc>
          <w:tcPr>
            <w:tcW w:w="1418" w:type="dxa"/>
            <w:tcBorders>
              <w:top w:val="nil"/>
              <w:left w:val="nil"/>
              <w:bottom w:val="nil"/>
              <w:right w:val="nil"/>
            </w:tcBorders>
            <w:shd w:val="clear" w:color="auto" w:fill="auto"/>
          </w:tcPr>
          <w:p w14:paraId="57FDC29C" w14:textId="77777777" w:rsidR="00A35C46" w:rsidRPr="00FD1F37" w:rsidRDefault="00A35C46" w:rsidP="00497652">
            <w:pPr>
              <w:jc w:val="left"/>
              <w:rPr>
                <w:b/>
                <w:color w:val="FFFFFF" w:themeColor="background1"/>
                <w:szCs w:val="22"/>
              </w:rPr>
            </w:pPr>
          </w:p>
        </w:tc>
      </w:tr>
      <w:tr w:rsidR="00622D53" w:rsidRPr="00FD1F37" w14:paraId="6570F0B4" w14:textId="77777777" w:rsidTr="00A35C46">
        <w:tc>
          <w:tcPr>
            <w:tcW w:w="2465" w:type="dxa"/>
            <w:tcBorders>
              <w:top w:val="nil"/>
              <w:left w:val="nil"/>
              <w:bottom w:val="nil"/>
              <w:right w:val="nil"/>
            </w:tcBorders>
            <w:shd w:val="clear" w:color="auto" w:fill="auto"/>
          </w:tcPr>
          <w:p w14:paraId="20898AB7"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579B4327"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7A6C239A"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219ED57D" w14:textId="77777777" w:rsidR="00622D53" w:rsidRPr="00FD1F37" w:rsidRDefault="00622D53" w:rsidP="008539F7">
            <w:pPr>
              <w:jc w:val="left"/>
              <w:rPr>
                <w:b/>
                <w:color w:val="FFFFFF" w:themeColor="background1"/>
                <w:szCs w:val="22"/>
              </w:rPr>
            </w:pPr>
          </w:p>
        </w:tc>
      </w:tr>
      <w:tr w:rsidR="00622D53" w:rsidRPr="00FD1F37" w14:paraId="6DBD56EB" w14:textId="77777777" w:rsidTr="00A35C46">
        <w:tc>
          <w:tcPr>
            <w:tcW w:w="2465" w:type="dxa"/>
            <w:tcBorders>
              <w:top w:val="nil"/>
              <w:left w:val="nil"/>
              <w:bottom w:val="nil"/>
              <w:right w:val="nil"/>
            </w:tcBorders>
            <w:shd w:val="clear" w:color="auto" w:fill="auto"/>
          </w:tcPr>
          <w:p w14:paraId="38CF107E"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nil"/>
              <w:right w:val="nil"/>
            </w:tcBorders>
            <w:shd w:val="clear" w:color="auto" w:fill="auto"/>
          </w:tcPr>
          <w:p w14:paraId="7AB88936"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1474DBD9" w14:textId="77777777" w:rsidR="00622D53" w:rsidRPr="00FD1F37" w:rsidRDefault="00622D53" w:rsidP="008539F7">
            <w:pPr>
              <w:jc w:val="left"/>
              <w:rPr>
                <w:b/>
                <w:color w:val="FFFFFF" w:themeColor="background1"/>
                <w:szCs w:val="22"/>
              </w:rPr>
            </w:pPr>
          </w:p>
        </w:tc>
        <w:tc>
          <w:tcPr>
            <w:tcW w:w="1418" w:type="dxa"/>
            <w:tcBorders>
              <w:top w:val="nil"/>
              <w:left w:val="nil"/>
              <w:bottom w:val="nil"/>
              <w:right w:val="nil"/>
            </w:tcBorders>
            <w:shd w:val="clear" w:color="auto" w:fill="auto"/>
          </w:tcPr>
          <w:p w14:paraId="6222D7CA" w14:textId="77777777" w:rsidR="00622D53" w:rsidRPr="00FD1F37" w:rsidRDefault="00622D53" w:rsidP="008539F7">
            <w:pPr>
              <w:jc w:val="left"/>
              <w:rPr>
                <w:b/>
                <w:color w:val="FFFFFF" w:themeColor="background1"/>
                <w:szCs w:val="22"/>
              </w:rPr>
            </w:pPr>
          </w:p>
        </w:tc>
      </w:tr>
      <w:tr w:rsidR="00A35C46" w:rsidRPr="00FD1F37" w14:paraId="2AA77B8F" w14:textId="77777777" w:rsidTr="00497652">
        <w:tc>
          <w:tcPr>
            <w:tcW w:w="2465" w:type="dxa"/>
            <w:tcBorders>
              <w:top w:val="nil"/>
              <w:left w:val="nil"/>
              <w:bottom w:val="nil"/>
              <w:right w:val="nil"/>
            </w:tcBorders>
            <w:shd w:val="clear" w:color="auto" w:fill="auto"/>
          </w:tcPr>
          <w:p w14:paraId="35B8F00E" w14:textId="77777777" w:rsidR="00A35C46" w:rsidRPr="00FD1F37" w:rsidRDefault="00A35C46" w:rsidP="00497652">
            <w:pPr>
              <w:jc w:val="left"/>
              <w:rPr>
                <w:b/>
                <w:color w:val="FFFFFF" w:themeColor="background1"/>
                <w:szCs w:val="22"/>
              </w:rPr>
            </w:pPr>
          </w:p>
        </w:tc>
        <w:tc>
          <w:tcPr>
            <w:tcW w:w="3879" w:type="dxa"/>
            <w:gridSpan w:val="2"/>
            <w:tcBorders>
              <w:top w:val="nil"/>
              <w:left w:val="nil"/>
              <w:bottom w:val="nil"/>
              <w:right w:val="nil"/>
            </w:tcBorders>
            <w:shd w:val="clear" w:color="auto" w:fill="auto"/>
          </w:tcPr>
          <w:p w14:paraId="12DE0EB3" w14:textId="77777777" w:rsidR="00A35C46" w:rsidRPr="00FD1F37" w:rsidRDefault="00A35C46" w:rsidP="00497652">
            <w:pPr>
              <w:jc w:val="left"/>
              <w:rPr>
                <w:b/>
                <w:color w:val="FFFFFF" w:themeColor="background1"/>
                <w:szCs w:val="22"/>
              </w:rPr>
            </w:pPr>
          </w:p>
        </w:tc>
        <w:tc>
          <w:tcPr>
            <w:tcW w:w="1418" w:type="dxa"/>
            <w:tcBorders>
              <w:top w:val="nil"/>
              <w:left w:val="nil"/>
              <w:bottom w:val="nil"/>
              <w:right w:val="nil"/>
            </w:tcBorders>
            <w:shd w:val="clear" w:color="auto" w:fill="auto"/>
          </w:tcPr>
          <w:p w14:paraId="6BE692AF" w14:textId="77777777" w:rsidR="00A35C46" w:rsidRPr="00FD1F37" w:rsidRDefault="00A35C46" w:rsidP="00497652">
            <w:pPr>
              <w:jc w:val="left"/>
              <w:rPr>
                <w:b/>
                <w:color w:val="FFFFFF" w:themeColor="background1"/>
                <w:szCs w:val="22"/>
              </w:rPr>
            </w:pPr>
          </w:p>
        </w:tc>
        <w:tc>
          <w:tcPr>
            <w:tcW w:w="1418" w:type="dxa"/>
            <w:tcBorders>
              <w:top w:val="nil"/>
              <w:left w:val="nil"/>
              <w:bottom w:val="nil"/>
              <w:right w:val="nil"/>
            </w:tcBorders>
            <w:shd w:val="clear" w:color="auto" w:fill="auto"/>
          </w:tcPr>
          <w:p w14:paraId="0796437B" w14:textId="77777777" w:rsidR="00A35C46" w:rsidRPr="00FD1F37" w:rsidRDefault="00A35C46" w:rsidP="00497652">
            <w:pPr>
              <w:jc w:val="left"/>
              <w:rPr>
                <w:b/>
                <w:color w:val="FFFFFF" w:themeColor="background1"/>
                <w:szCs w:val="22"/>
              </w:rPr>
            </w:pPr>
          </w:p>
        </w:tc>
      </w:tr>
      <w:tr w:rsidR="00622D53" w:rsidRPr="00FD1F37" w14:paraId="5C99EBB2" w14:textId="77777777" w:rsidTr="00A35C46">
        <w:tc>
          <w:tcPr>
            <w:tcW w:w="2465" w:type="dxa"/>
            <w:tcBorders>
              <w:top w:val="nil"/>
              <w:left w:val="nil"/>
              <w:bottom w:val="single" w:sz="4" w:space="0" w:color="000000" w:themeColor="text1"/>
              <w:right w:val="nil"/>
            </w:tcBorders>
            <w:shd w:val="clear" w:color="auto" w:fill="auto"/>
          </w:tcPr>
          <w:p w14:paraId="6FE243DE" w14:textId="77777777" w:rsidR="00622D53" w:rsidRPr="00FD1F37" w:rsidRDefault="00622D53" w:rsidP="008539F7">
            <w:pPr>
              <w:jc w:val="left"/>
              <w:rPr>
                <w:b/>
                <w:color w:val="FFFFFF" w:themeColor="background1"/>
                <w:szCs w:val="22"/>
              </w:rPr>
            </w:pPr>
          </w:p>
        </w:tc>
        <w:tc>
          <w:tcPr>
            <w:tcW w:w="3879" w:type="dxa"/>
            <w:gridSpan w:val="2"/>
            <w:tcBorders>
              <w:top w:val="nil"/>
              <w:left w:val="nil"/>
              <w:bottom w:val="single" w:sz="4" w:space="0" w:color="000000" w:themeColor="text1"/>
              <w:right w:val="nil"/>
            </w:tcBorders>
            <w:shd w:val="clear" w:color="auto" w:fill="auto"/>
          </w:tcPr>
          <w:p w14:paraId="56529FE5" w14:textId="77777777" w:rsidR="00622D53" w:rsidRPr="00FD1F37" w:rsidRDefault="00622D53" w:rsidP="008539F7">
            <w:pPr>
              <w:jc w:val="left"/>
              <w:rPr>
                <w:b/>
                <w:color w:val="FFFFFF" w:themeColor="background1"/>
                <w:szCs w:val="22"/>
              </w:rPr>
            </w:pPr>
          </w:p>
        </w:tc>
        <w:tc>
          <w:tcPr>
            <w:tcW w:w="1418" w:type="dxa"/>
            <w:tcBorders>
              <w:top w:val="nil"/>
              <w:left w:val="nil"/>
              <w:bottom w:val="single" w:sz="4" w:space="0" w:color="000000" w:themeColor="text1"/>
              <w:right w:val="nil"/>
            </w:tcBorders>
            <w:shd w:val="clear" w:color="auto" w:fill="auto"/>
          </w:tcPr>
          <w:p w14:paraId="3ACD04F6" w14:textId="77777777" w:rsidR="00622D53" w:rsidRPr="00FD1F37" w:rsidRDefault="00622D53" w:rsidP="008539F7">
            <w:pPr>
              <w:jc w:val="left"/>
              <w:rPr>
                <w:b/>
                <w:color w:val="FFFFFF" w:themeColor="background1"/>
                <w:szCs w:val="22"/>
              </w:rPr>
            </w:pPr>
          </w:p>
        </w:tc>
        <w:tc>
          <w:tcPr>
            <w:tcW w:w="1418" w:type="dxa"/>
            <w:tcBorders>
              <w:top w:val="nil"/>
              <w:left w:val="nil"/>
              <w:bottom w:val="single" w:sz="4" w:space="0" w:color="000000" w:themeColor="text1"/>
              <w:right w:val="nil"/>
            </w:tcBorders>
            <w:shd w:val="clear" w:color="auto" w:fill="auto"/>
          </w:tcPr>
          <w:p w14:paraId="66441301" w14:textId="77777777" w:rsidR="00622D53" w:rsidRPr="00FD1F37" w:rsidRDefault="00622D53" w:rsidP="008539F7">
            <w:pPr>
              <w:jc w:val="left"/>
              <w:rPr>
                <w:b/>
                <w:color w:val="FFFFFF" w:themeColor="background1"/>
                <w:szCs w:val="22"/>
              </w:rPr>
            </w:pPr>
          </w:p>
        </w:tc>
      </w:tr>
      <w:tr w:rsidR="001A2BDB" w:rsidRPr="001A2BDB" w14:paraId="4F8F3AF9" w14:textId="77777777" w:rsidTr="00A35C46">
        <w:tc>
          <w:tcPr>
            <w:tcW w:w="9180" w:type="dxa"/>
            <w:gridSpan w:val="5"/>
            <w:tcBorders>
              <w:top w:val="single" w:sz="4" w:space="0" w:color="000000" w:themeColor="text1"/>
            </w:tcBorders>
            <w:shd w:val="clear" w:color="auto" w:fill="0077D4"/>
          </w:tcPr>
          <w:p w14:paraId="146A5D70" w14:textId="754DFFA7" w:rsidR="000237A5" w:rsidRPr="001A2BDB" w:rsidRDefault="000237A5" w:rsidP="009D3952">
            <w:pPr>
              <w:jc w:val="left"/>
              <w:rPr>
                <w:b/>
                <w:color w:val="FFFFFF" w:themeColor="background1"/>
                <w:szCs w:val="22"/>
              </w:rPr>
            </w:pPr>
            <w:r w:rsidRPr="001A2BDB">
              <w:rPr>
                <w:b/>
                <w:color w:val="FFFFFF" w:themeColor="background1"/>
                <w:szCs w:val="22"/>
              </w:rPr>
              <w:t>4.c By 2030, substantially increase the supply of qualified teachers, including through international cooperation for teacher training in developing countries, especially least developed countries and small island developing States</w:t>
            </w:r>
          </w:p>
        </w:tc>
      </w:tr>
      <w:tr w:rsidR="000237A5" w:rsidRPr="001A2BDB" w14:paraId="4BA621C6" w14:textId="77777777" w:rsidTr="001A2BDB">
        <w:tc>
          <w:tcPr>
            <w:tcW w:w="2465" w:type="dxa"/>
            <w:shd w:val="clear" w:color="auto" w:fill="0077D4"/>
          </w:tcPr>
          <w:p w14:paraId="3C221148" w14:textId="77777777" w:rsidR="000237A5" w:rsidRPr="001A2BDB" w:rsidRDefault="000237A5" w:rsidP="009D3952">
            <w:pPr>
              <w:jc w:val="left"/>
              <w:rPr>
                <w:color w:val="FFFFFF" w:themeColor="background1"/>
                <w:szCs w:val="22"/>
              </w:rPr>
            </w:pPr>
            <w:r w:rsidRPr="001A2BDB">
              <w:rPr>
                <w:color w:val="FFFFFF" w:themeColor="background1"/>
                <w:szCs w:val="22"/>
              </w:rPr>
              <w:t xml:space="preserve">Indicator </w:t>
            </w:r>
          </w:p>
          <w:p w14:paraId="01FDCF5A" w14:textId="77777777" w:rsidR="000237A5" w:rsidRPr="001A2BDB" w:rsidRDefault="000237A5" w:rsidP="009D3952">
            <w:pPr>
              <w:jc w:val="left"/>
              <w:rPr>
                <w:color w:val="FFFFFF" w:themeColor="background1"/>
                <w:szCs w:val="22"/>
              </w:rPr>
            </w:pPr>
            <w:r w:rsidRPr="001A2BDB">
              <w:rPr>
                <w:bCs/>
                <w:color w:val="FFFFFF" w:themeColor="background1"/>
                <w:szCs w:val="22"/>
              </w:rPr>
              <w:t>Concept</w:t>
            </w:r>
          </w:p>
        </w:tc>
        <w:tc>
          <w:tcPr>
            <w:tcW w:w="3879" w:type="dxa"/>
            <w:gridSpan w:val="2"/>
            <w:shd w:val="clear" w:color="auto" w:fill="0077D4"/>
          </w:tcPr>
          <w:p w14:paraId="01085B28" w14:textId="77777777" w:rsidR="000237A5" w:rsidRPr="001A2BDB" w:rsidRDefault="000237A5" w:rsidP="009D3952">
            <w:pPr>
              <w:jc w:val="left"/>
              <w:rPr>
                <w:color w:val="FFFFFF" w:themeColor="background1"/>
                <w:szCs w:val="22"/>
              </w:rPr>
            </w:pPr>
            <w:r w:rsidRPr="001A2BDB">
              <w:rPr>
                <w:color w:val="FFFFFF" w:themeColor="background1"/>
                <w:szCs w:val="22"/>
              </w:rPr>
              <w:t xml:space="preserve">Indicator </w:t>
            </w:r>
          </w:p>
          <w:p w14:paraId="389DCE7F" w14:textId="77777777" w:rsidR="000237A5" w:rsidRPr="001A2BDB" w:rsidRDefault="000237A5" w:rsidP="009D3952">
            <w:pPr>
              <w:jc w:val="left"/>
              <w:rPr>
                <w:color w:val="FFFFFF" w:themeColor="background1"/>
                <w:szCs w:val="22"/>
              </w:rPr>
            </w:pPr>
            <w:r w:rsidRPr="001A2BDB">
              <w:rPr>
                <w:color w:val="FFFFFF" w:themeColor="background1"/>
                <w:szCs w:val="22"/>
              </w:rPr>
              <w:t>Name</w:t>
            </w:r>
          </w:p>
        </w:tc>
        <w:tc>
          <w:tcPr>
            <w:tcW w:w="1418" w:type="dxa"/>
            <w:shd w:val="clear" w:color="auto" w:fill="0077D4"/>
          </w:tcPr>
          <w:p w14:paraId="1907BB1F" w14:textId="77777777" w:rsidR="000237A5" w:rsidRPr="001A2BDB" w:rsidRDefault="000237A5" w:rsidP="009D3952">
            <w:pPr>
              <w:jc w:val="left"/>
              <w:rPr>
                <w:color w:val="FFFFFF" w:themeColor="background1"/>
                <w:szCs w:val="22"/>
              </w:rPr>
            </w:pPr>
            <w:r w:rsidRPr="001A2BDB">
              <w:rPr>
                <w:color w:val="FFFFFF" w:themeColor="background1"/>
                <w:szCs w:val="22"/>
              </w:rPr>
              <w:t xml:space="preserve">Global </w:t>
            </w:r>
          </w:p>
          <w:p w14:paraId="58A24497" w14:textId="77777777" w:rsidR="000237A5" w:rsidRPr="001A2BDB" w:rsidRDefault="000237A5" w:rsidP="009D3952">
            <w:pPr>
              <w:jc w:val="left"/>
              <w:rPr>
                <w:color w:val="FFFFFF" w:themeColor="background1"/>
                <w:szCs w:val="22"/>
              </w:rPr>
            </w:pPr>
            <w:r w:rsidRPr="001A2BDB">
              <w:rPr>
                <w:color w:val="FFFFFF" w:themeColor="background1"/>
                <w:szCs w:val="22"/>
              </w:rPr>
              <w:t>Indicator</w:t>
            </w:r>
          </w:p>
        </w:tc>
        <w:tc>
          <w:tcPr>
            <w:tcW w:w="1418" w:type="dxa"/>
            <w:shd w:val="clear" w:color="auto" w:fill="0077D4"/>
          </w:tcPr>
          <w:p w14:paraId="642E34C3" w14:textId="77777777" w:rsidR="000237A5" w:rsidRPr="001A2BDB" w:rsidRDefault="000237A5" w:rsidP="009D3952">
            <w:pPr>
              <w:jc w:val="left"/>
              <w:rPr>
                <w:color w:val="FFFFFF" w:themeColor="background1"/>
                <w:szCs w:val="22"/>
              </w:rPr>
            </w:pPr>
            <w:r w:rsidRPr="001A2BDB">
              <w:rPr>
                <w:color w:val="FFFFFF" w:themeColor="background1"/>
                <w:szCs w:val="22"/>
              </w:rPr>
              <w:t xml:space="preserve">OpenEMIS </w:t>
            </w:r>
          </w:p>
          <w:p w14:paraId="5BAB09DC" w14:textId="1977D5C3" w:rsidR="000237A5" w:rsidRPr="001A2BDB" w:rsidRDefault="00557798" w:rsidP="009D3952">
            <w:pPr>
              <w:jc w:val="left"/>
              <w:rPr>
                <w:color w:val="FFFFFF" w:themeColor="background1"/>
                <w:szCs w:val="22"/>
              </w:rPr>
            </w:pPr>
            <w:r w:rsidRPr="001A2BDB">
              <w:rPr>
                <w:color w:val="FFFFFF" w:themeColor="background1"/>
                <w:szCs w:val="22"/>
              </w:rPr>
              <w:t>Source</w:t>
            </w:r>
          </w:p>
        </w:tc>
      </w:tr>
      <w:tr w:rsidR="000237A5" w14:paraId="6106A990" w14:textId="77777777" w:rsidTr="001A2BDB">
        <w:tc>
          <w:tcPr>
            <w:tcW w:w="2465" w:type="dxa"/>
            <w:vMerge w:val="restart"/>
          </w:tcPr>
          <w:p w14:paraId="211EBE2E" w14:textId="3AEA3898" w:rsidR="000237A5" w:rsidRDefault="000237A5" w:rsidP="009D3952">
            <w:pPr>
              <w:jc w:val="left"/>
              <w:rPr>
                <w:szCs w:val="22"/>
              </w:rPr>
            </w:pPr>
            <w:r w:rsidRPr="009C79E7">
              <w:rPr>
                <w:szCs w:val="22"/>
              </w:rPr>
              <w:t>Qualified</w:t>
            </w:r>
          </w:p>
        </w:tc>
        <w:tc>
          <w:tcPr>
            <w:tcW w:w="3879" w:type="dxa"/>
            <w:gridSpan w:val="2"/>
          </w:tcPr>
          <w:p w14:paraId="3372A2FC" w14:textId="2C7DD9D8" w:rsidR="000237A5" w:rsidRDefault="000237A5" w:rsidP="009D3952">
            <w:pPr>
              <w:jc w:val="left"/>
              <w:rPr>
                <w:szCs w:val="22"/>
              </w:rPr>
            </w:pPr>
            <w:r w:rsidRPr="00EE64ED">
              <w:rPr>
                <w:szCs w:val="22"/>
              </w:rPr>
              <w:t xml:space="preserve">37. Percentage of teachers qualified according to national standards by education level and type of institution </w:t>
            </w:r>
          </w:p>
        </w:tc>
        <w:tc>
          <w:tcPr>
            <w:tcW w:w="1418" w:type="dxa"/>
          </w:tcPr>
          <w:p w14:paraId="60DA5011" w14:textId="77777777" w:rsidR="000237A5" w:rsidRDefault="000237A5" w:rsidP="009D3952">
            <w:pPr>
              <w:jc w:val="left"/>
              <w:rPr>
                <w:szCs w:val="22"/>
              </w:rPr>
            </w:pPr>
          </w:p>
        </w:tc>
        <w:tc>
          <w:tcPr>
            <w:tcW w:w="1418" w:type="dxa"/>
          </w:tcPr>
          <w:p w14:paraId="4FE360D5" w14:textId="513E92C6" w:rsidR="00631AFD" w:rsidRDefault="00631AFD" w:rsidP="009D3952">
            <w:pPr>
              <w:jc w:val="left"/>
              <w:rPr>
                <w:szCs w:val="22"/>
              </w:rPr>
            </w:pPr>
            <w:r>
              <w:rPr>
                <w:szCs w:val="22"/>
              </w:rPr>
              <w:t>Qualification</w:t>
            </w:r>
          </w:p>
        </w:tc>
      </w:tr>
      <w:tr w:rsidR="000237A5" w14:paraId="06AB84D2" w14:textId="77777777" w:rsidTr="001A2BDB">
        <w:tc>
          <w:tcPr>
            <w:tcW w:w="2465" w:type="dxa"/>
            <w:vMerge/>
          </w:tcPr>
          <w:p w14:paraId="57A3DF83" w14:textId="517A05D5" w:rsidR="000237A5" w:rsidRDefault="000237A5" w:rsidP="009D3952">
            <w:pPr>
              <w:jc w:val="left"/>
              <w:rPr>
                <w:szCs w:val="22"/>
              </w:rPr>
            </w:pPr>
          </w:p>
        </w:tc>
        <w:tc>
          <w:tcPr>
            <w:tcW w:w="3879" w:type="dxa"/>
            <w:gridSpan w:val="2"/>
          </w:tcPr>
          <w:p w14:paraId="44C29B80" w14:textId="3C061BC0" w:rsidR="000237A5" w:rsidRDefault="000237A5" w:rsidP="009D3952">
            <w:pPr>
              <w:jc w:val="left"/>
              <w:rPr>
                <w:szCs w:val="22"/>
              </w:rPr>
            </w:pPr>
            <w:r w:rsidRPr="00EE64ED">
              <w:rPr>
                <w:szCs w:val="22"/>
              </w:rPr>
              <w:t xml:space="preserve">38. Pupil-qualified teacher ratio by education level </w:t>
            </w:r>
          </w:p>
        </w:tc>
        <w:tc>
          <w:tcPr>
            <w:tcW w:w="1418" w:type="dxa"/>
          </w:tcPr>
          <w:p w14:paraId="24EB5EF7" w14:textId="77777777" w:rsidR="000237A5" w:rsidRDefault="000237A5" w:rsidP="009D3952">
            <w:pPr>
              <w:jc w:val="left"/>
              <w:rPr>
                <w:szCs w:val="22"/>
              </w:rPr>
            </w:pPr>
          </w:p>
        </w:tc>
        <w:tc>
          <w:tcPr>
            <w:tcW w:w="1418" w:type="dxa"/>
          </w:tcPr>
          <w:p w14:paraId="78D46174" w14:textId="7B038D2A" w:rsidR="00480D92" w:rsidRDefault="00480D92" w:rsidP="009D3952">
            <w:pPr>
              <w:jc w:val="left"/>
              <w:rPr>
                <w:szCs w:val="22"/>
              </w:rPr>
            </w:pPr>
            <w:r>
              <w:rPr>
                <w:szCs w:val="22"/>
              </w:rPr>
              <w:t>Enrolment</w:t>
            </w:r>
          </w:p>
        </w:tc>
      </w:tr>
      <w:tr w:rsidR="000237A5" w:rsidRPr="001C4DAA" w14:paraId="4F704D1F" w14:textId="77777777" w:rsidTr="001A2BDB">
        <w:tc>
          <w:tcPr>
            <w:tcW w:w="2465" w:type="dxa"/>
            <w:vMerge w:val="restart"/>
          </w:tcPr>
          <w:p w14:paraId="7D13327E" w14:textId="4778A94B" w:rsidR="000237A5" w:rsidRPr="001C4DAA" w:rsidRDefault="000237A5" w:rsidP="009D3952">
            <w:pPr>
              <w:jc w:val="left"/>
              <w:rPr>
                <w:szCs w:val="22"/>
              </w:rPr>
            </w:pPr>
            <w:r w:rsidRPr="001C4DAA">
              <w:rPr>
                <w:bCs/>
                <w:szCs w:val="22"/>
              </w:rPr>
              <w:t xml:space="preserve">Trained </w:t>
            </w:r>
          </w:p>
        </w:tc>
        <w:tc>
          <w:tcPr>
            <w:tcW w:w="3879" w:type="dxa"/>
            <w:gridSpan w:val="2"/>
          </w:tcPr>
          <w:p w14:paraId="6485138B" w14:textId="1870654E" w:rsidR="000237A5" w:rsidRPr="001C4DAA" w:rsidRDefault="000237A5" w:rsidP="009D3952">
            <w:pPr>
              <w:jc w:val="left"/>
              <w:rPr>
                <w:szCs w:val="22"/>
              </w:rPr>
            </w:pPr>
            <w:r w:rsidRPr="0044713E">
              <w:rPr>
                <w:szCs w:val="22"/>
              </w:rPr>
              <w:t xml:space="preserve">39. Proportion of teachers in: (a) pre-primary; (b) primary; (c) lower secondary; and (d) upper secondary education who have received at least the minimum organized teacher training (e.g. pedagogical training) pre-service or in-service required for teaching at the relevant level in a given country </w:t>
            </w:r>
          </w:p>
        </w:tc>
        <w:tc>
          <w:tcPr>
            <w:tcW w:w="1418" w:type="dxa"/>
          </w:tcPr>
          <w:p w14:paraId="4612CBC8" w14:textId="55BD1F32" w:rsidR="000237A5" w:rsidRPr="001C4DAA" w:rsidRDefault="000237A5" w:rsidP="009D3952">
            <w:pPr>
              <w:jc w:val="left"/>
              <w:rPr>
                <w:szCs w:val="22"/>
              </w:rPr>
            </w:pPr>
            <w:r w:rsidRPr="00025444">
              <w:rPr>
                <w:szCs w:val="22"/>
              </w:rPr>
              <w:t>4.c.1</w:t>
            </w:r>
          </w:p>
        </w:tc>
        <w:tc>
          <w:tcPr>
            <w:tcW w:w="1418" w:type="dxa"/>
          </w:tcPr>
          <w:p w14:paraId="604B9A6E" w14:textId="0046AD7F" w:rsidR="004E56A5" w:rsidRPr="001C4DAA" w:rsidRDefault="004E56A5" w:rsidP="009D3952">
            <w:pPr>
              <w:jc w:val="left"/>
              <w:rPr>
                <w:szCs w:val="22"/>
              </w:rPr>
            </w:pPr>
            <w:r>
              <w:rPr>
                <w:szCs w:val="22"/>
              </w:rPr>
              <w:t>Prof Dev</w:t>
            </w:r>
          </w:p>
        </w:tc>
      </w:tr>
      <w:tr w:rsidR="000237A5" w14:paraId="169E2343" w14:textId="77777777" w:rsidTr="001A2BDB">
        <w:tc>
          <w:tcPr>
            <w:tcW w:w="2465" w:type="dxa"/>
            <w:vMerge/>
          </w:tcPr>
          <w:p w14:paraId="224B6BF7" w14:textId="2F26D859" w:rsidR="000237A5" w:rsidRDefault="000237A5" w:rsidP="009D3952">
            <w:pPr>
              <w:jc w:val="left"/>
              <w:rPr>
                <w:szCs w:val="22"/>
              </w:rPr>
            </w:pPr>
          </w:p>
        </w:tc>
        <w:tc>
          <w:tcPr>
            <w:tcW w:w="3879" w:type="dxa"/>
            <w:gridSpan w:val="2"/>
          </w:tcPr>
          <w:p w14:paraId="4279A411" w14:textId="0A0E1CC3" w:rsidR="000237A5" w:rsidRDefault="000237A5" w:rsidP="009D3952">
            <w:pPr>
              <w:jc w:val="left"/>
              <w:rPr>
                <w:szCs w:val="22"/>
              </w:rPr>
            </w:pPr>
            <w:r w:rsidRPr="0044713E">
              <w:rPr>
                <w:szCs w:val="22"/>
              </w:rPr>
              <w:t xml:space="preserve">40. Pupil-trained teacher ratio by education level </w:t>
            </w:r>
          </w:p>
        </w:tc>
        <w:tc>
          <w:tcPr>
            <w:tcW w:w="1418" w:type="dxa"/>
          </w:tcPr>
          <w:p w14:paraId="2CD119F3" w14:textId="77777777" w:rsidR="000237A5" w:rsidRDefault="000237A5" w:rsidP="009D3952">
            <w:pPr>
              <w:jc w:val="left"/>
              <w:rPr>
                <w:szCs w:val="22"/>
              </w:rPr>
            </w:pPr>
          </w:p>
        </w:tc>
        <w:tc>
          <w:tcPr>
            <w:tcW w:w="1418" w:type="dxa"/>
          </w:tcPr>
          <w:p w14:paraId="4F980900" w14:textId="199C0968" w:rsidR="005E5BF0" w:rsidRDefault="005E5BF0" w:rsidP="009D3952">
            <w:pPr>
              <w:jc w:val="left"/>
              <w:rPr>
                <w:szCs w:val="22"/>
              </w:rPr>
            </w:pPr>
            <w:r>
              <w:rPr>
                <w:szCs w:val="22"/>
              </w:rPr>
              <w:t>Enrolment</w:t>
            </w:r>
          </w:p>
        </w:tc>
      </w:tr>
      <w:tr w:rsidR="000237A5" w:rsidRPr="006107E9" w14:paraId="2B45A013" w14:textId="77777777" w:rsidTr="001A2BDB">
        <w:tc>
          <w:tcPr>
            <w:tcW w:w="2465" w:type="dxa"/>
            <w:vMerge w:val="restart"/>
          </w:tcPr>
          <w:p w14:paraId="4BBB8826" w14:textId="2636A671" w:rsidR="000237A5" w:rsidRPr="006107E9" w:rsidRDefault="000237A5" w:rsidP="009D3952">
            <w:pPr>
              <w:jc w:val="left"/>
              <w:rPr>
                <w:szCs w:val="22"/>
              </w:rPr>
            </w:pPr>
            <w:r w:rsidRPr="006107E9">
              <w:rPr>
                <w:bCs/>
                <w:szCs w:val="22"/>
              </w:rPr>
              <w:t xml:space="preserve">Motivated </w:t>
            </w:r>
          </w:p>
        </w:tc>
        <w:tc>
          <w:tcPr>
            <w:tcW w:w="3879" w:type="dxa"/>
            <w:gridSpan w:val="2"/>
          </w:tcPr>
          <w:p w14:paraId="7462E63B" w14:textId="218E63CB" w:rsidR="000237A5" w:rsidRPr="006107E9" w:rsidRDefault="000237A5" w:rsidP="009D3952">
            <w:pPr>
              <w:jc w:val="left"/>
              <w:rPr>
                <w:szCs w:val="22"/>
              </w:rPr>
            </w:pPr>
            <w:r w:rsidRPr="008B0513">
              <w:rPr>
                <w:szCs w:val="22"/>
              </w:rPr>
              <w:t xml:space="preserve">41. Average teacher salary relative to other professions requiring a comparable level of education qualification </w:t>
            </w:r>
          </w:p>
        </w:tc>
        <w:tc>
          <w:tcPr>
            <w:tcW w:w="1418" w:type="dxa"/>
          </w:tcPr>
          <w:p w14:paraId="0209ED13" w14:textId="77777777" w:rsidR="000237A5" w:rsidRPr="006107E9" w:rsidRDefault="000237A5" w:rsidP="009D3952">
            <w:pPr>
              <w:jc w:val="left"/>
              <w:rPr>
                <w:szCs w:val="22"/>
              </w:rPr>
            </w:pPr>
          </w:p>
        </w:tc>
        <w:tc>
          <w:tcPr>
            <w:tcW w:w="1418" w:type="dxa"/>
          </w:tcPr>
          <w:p w14:paraId="112749C4" w14:textId="2FEF9720" w:rsidR="000237A5" w:rsidRPr="006107E9" w:rsidRDefault="000237A5" w:rsidP="009D3952">
            <w:pPr>
              <w:jc w:val="left"/>
              <w:rPr>
                <w:szCs w:val="22"/>
              </w:rPr>
            </w:pPr>
          </w:p>
        </w:tc>
      </w:tr>
      <w:tr w:rsidR="000237A5" w14:paraId="24EE2D5E" w14:textId="77777777" w:rsidTr="001A2BDB">
        <w:tc>
          <w:tcPr>
            <w:tcW w:w="2465" w:type="dxa"/>
            <w:vMerge/>
          </w:tcPr>
          <w:p w14:paraId="16D21EF2" w14:textId="77777777" w:rsidR="000237A5" w:rsidRDefault="000237A5" w:rsidP="009D3952">
            <w:pPr>
              <w:jc w:val="left"/>
              <w:rPr>
                <w:szCs w:val="22"/>
              </w:rPr>
            </w:pPr>
          </w:p>
        </w:tc>
        <w:tc>
          <w:tcPr>
            <w:tcW w:w="3879" w:type="dxa"/>
            <w:gridSpan w:val="2"/>
          </w:tcPr>
          <w:p w14:paraId="15F9EA6E" w14:textId="17B0F288" w:rsidR="000237A5" w:rsidRDefault="000237A5" w:rsidP="009D3952">
            <w:pPr>
              <w:jc w:val="left"/>
              <w:rPr>
                <w:szCs w:val="22"/>
              </w:rPr>
            </w:pPr>
            <w:r w:rsidRPr="008B0513">
              <w:rPr>
                <w:szCs w:val="22"/>
              </w:rPr>
              <w:t xml:space="preserve">42. Teacher attrition rate by education level </w:t>
            </w:r>
          </w:p>
        </w:tc>
        <w:tc>
          <w:tcPr>
            <w:tcW w:w="1418" w:type="dxa"/>
          </w:tcPr>
          <w:p w14:paraId="008F3D6F" w14:textId="77777777" w:rsidR="000237A5" w:rsidRDefault="000237A5" w:rsidP="009D3952">
            <w:pPr>
              <w:jc w:val="left"/>
              <w:rPr>
                <w:szCs w:val="22"/>
              </w:rPr>
            </w:pPr>
          </w:p>
        </w:tc>
        <w:tc>
          <w:tcPr>
            <w:tcW w:w="1418" w:type="dxa"/>
          </w:tcPr>
          <w:p w14:paraId="2FA34080" w14:textId="4590D6CD" w:rsidR="0077112C" w:rsidRDefault="0077112C" w:rsidP="009D3952">
            <w:pPr>
              <w:jc w:val="left"/>
              <w:rPr>
                <w:szCs w:val="22"/>
              </w:rPr>
            </w:pPr>
            <w:r>
              <w:rPr>
                <w:szCs w:val="22"/>
              </w:rPr>
              <w:t>Employment</w:t>
            </w:r>
          </w:p>
        </w:tc>
      </w:tr>
      <w:tr w:rsidR="00AA0C46" w14:paraId="322981E3" w14:textId="77777777" w:rsidTr="001A2BDB">
        <w:tc>
          <w:tcPr>
            <w:tcW w:w="2465" w:type="dxa"/>
          </w:tcPr>
          <w:p w14:paraId="604F31D5" w14:textId="7E0CA131" w:rsidR="00AA0C46" w:rsidRDefault="00AA0C46" w:rsidP="009D3952">
            <w:pPr>
              <w:jc w:val="left"/>
              <w:rPr>
                <w:szCs w:val="22"/>
              </w:rPr>
            </w:pPr>
            <w:r w:rsidRPr="001E01D6">
              <w:rPr>
                <w:szCs w:val="22"/>
              </w:rPr>
              <w:t>Supported</w:t>
            </w:r>
          </w:p>
        </w:tc>
        <w:tc>
          <w:tcPr>
            <w:tcW w:w="3879" w:type="dxa"/>
            <w:gridSpan w:val="2"/>
          </w:tcPr>
          <w:p w14:paraId="5937AB8B" w14:textId="0AD16154" w:rsidR="00AA0C46" w:rsidRDefault="00AA0C46" w:rsidP="009D3952">
            <w:pPr>
              <w:jc w:val="left"/>
              <w:rPr>
                <w:szCs w:val="22"/>
              </w:rPr>
            </w:pPr>
            <w:r w:rsidRPr="001E01D6">
              <w:rPr>
                <w:szCs w:val="22"/>
              </w:rPr>
              <w:t xml:space="preserve">43. Percentage of teachers who received in-service training in the last 12 months by type of training </w:t>
            </w:r>
          </w:p>
        </w:tc>
        <w:tc>
          <w:tcPr>
            <w:tcW w:w="1418" w:type="dxa"/>
          </w:tcPr>
          <w:p w14:paraId="0064CD82" w14:textId="77777777" w:rsidR="00AA0C46" w:rsidRDefault="00AA0C46" w:rsidP="009D3952">
            <w:pPr>
              <w:jc w:val="left"/>
              <w:rPr>
                <w:szCs w:val="22"/>
              </w:rPr>
            </w:pPr>
          </w:p>
        </w:tc>
        <w:tc>
          <w:tcPr>
            <w:tcW w:w="1418" w:type="dxa"/>
          </w:tcPr>
          <w:p w14:paraId="47BCD44E" w14:textId="3C997ABB" w:rsidR="00AA0C46" w:rsidRDefault="00AA0C46" w:rsidP="009D3952">
            <w:pPr>
              <w:jc w:val="left"/>
              <w:rPr>
                <w:szCs w:val="22"/>
              </w:rPr>
            </w:pPr>
            <w:r>
              <w:rPr>
                <w:szCs w:val="22"/>
              </w:rPr>
              <w:t>Prof Dev</w:t>
            </w:r>
          </w:p>
        </w:tc>
      </w:tr>
    </w:tbl>
    <w:p w14:paraId="7AEBB0ED" w14:textId="77777777" w:rsidR="00DF7407" w:rsidRPr="00DF7407" w:rsidRDefault="00DF7407" w:rsidP="00DF7407">
      <w:pPr>
        <w:rPr>
          <w:szCs w:val="22"/>
        </w:rPr>
      </w:pPr>
    </w:p>
    <w:sectPr w:rsidR="00DF7407" w:rsidRPr="00DF7407" w:rsidSect="00AC5DCB">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5D301" w14:textId="77777777" w:rsidR="00622324" w:rsidRDefault="00622324" w:rsidP="00AF303C">
      <w:r>
        <w:separator/>
      </w:r>
    </w:p>
  </w:endnote>
  <w:endnote w:type="continuationSeparator" w:id="0">
    <w:p w14:paraId="32A919DF" w14:textId="77777777" w:rsidR="00622324" w:rsidRDefault="00622324"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B23B6F" w14:paraId="7D16F214" w14:textId="77777777" w:rsidTr="00B621E5">
      <w:tc>
        <w:tcPr>
          <w:tcW w:w="3060" w:type="dxa"/>
        </w:tcPr>
        <w:p w14:paraId="30E96F79" w14:textId="77777777" w:rsidR="00B23B6F" w:rsidRDefault="00B23B6F"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D541BF">
            <w:rPr>
              <w:rFonts w:asciiTheme="majorHAnsi" w:hAnsiTheme="majorHAnsi" w:cs="Times New Roman"/>
              <w:noProof/>
              <w:sz w:val="16"/>
              <w:szCs w:val="16"/>
            </w:rPr>
            <w:t>OpenEMIS SDG Indicators.docx</w:t>
          </w:r>
          <w:r w:rsidRPr="00B92DCF">
            <w:rPr>
              <w:rFonts w:asciiTheme="majorHAnsi" w:hAnsiTheme="majorHAnsi" w:cs="Times New Roman"/>
              <w:sz w:val="16"/>
              <w:szCs w:val="16"/>
            </w:rPr>
            <w:fldChar w:fldCharType="end"/>
          </w:r>
        </w:p>
      </w:tc>
      <w:tc>
        <w:tcPr>
          <w:tcW w:w="3060" w:type="dxa"/>
        </w:tcPr>
        <w:p w14:paraId="066654F2" w14:textId="77777777" w:rsidR="00B23B6F" w:rsidRDefault="00B23B6F"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D541BF">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D541BF">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060" w:type="dxa"/>
        </w:tcPr>
        <w:p w14:paraId="1ED56F2E" w14:textId="480BA5C4" w:rsidR="00B23B6F" w:rsidRDefault="00B23B6F" w:rsidP="006C19F9">
          <w:pPr>
            <w:pStyle w:val="Footer"/>
            <w:jc w:val="right"/>
            <w:rPr>
              <w:rFonts w:asciiTheme="majorHAnsi" w:hAnsiTheme="majorHAnsi" w:cs="Times New Roman"/>
              <w:sz w:val="16"/>
              <w:szCs w:val="16"/>
            </w:rPr>
          </w:pPr>
          <w:r w:rsidRPr="00B92DCF">
            <w:rPr>
              <w:rFonts w:asciiTheme="majorHAnsi" w:hAnsiTheme="majorHAnsi"/>
              <w:sz w:val="16"/>
              <w:szCs w:val="16"/>
            </w:rPr>
            <w:t>V201</w:t>
          </w:r>
          <w:r w:rsidR="00B2062B">
            <w:rPr>
              <w:rFonts w:asciiTheme="majorHAnsi" w:hAnsiTheme="majorHAnsi"/>
              <w:sz w:val="16"/>
              <w:szCs w:val="16"/>
            </w:rPr>
            <w:t>80313</w:t>
          </w:r>
        </w:p>
      </w:tc>
    </w:tr>
  </w:tbl>
  <w:p w14:paraId="7451D635" w14:textId="77777777" w:rsidR="00B23B6F" w:rsidRPr="00B92DCF" w:rsidRDefault="00B23B6F" w:rsidP="008D6064">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B8DB2" w14:textId="77777777" w:rsidR="00622324" w:rsidRDefault="00622324" w:rsidP="00AF303C">
      <w:r>
        <w:separator/>
      </w:r>
    </w:p>
  </w:footnote>
  <w:footnote w:type="continuationSeparator" w:id="0">
    <w:p w14:paraId="6C015296" w14:textId="77777777" w:rsidR="00622324" w:rsidRDefault="00622324"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B23B6F" w14:paraId="6343D378" w14:textId="77777777" w:rsidTr="00EE01FC">
      <w:tc>
        <w:tcPr>
          <w:tcW w:w="6345" w:type="dxa"/>
          <w:vAlign w:val="center"/>
        </w:tcPr>
        <w:p w14:paraId="70FDE732" w14:textId="77777777" w:rsidR="00B23B6F" w:rsidRDefault="00B23B6F" w:rsidP="00EE01FC">
          <w:pPr>
            <w:pStyle w:val="Header"/>
          </w:pPr>
          <w:r>
            <w:rPr>
              <w:noProof/>
              <w:lang w:val="en-GB" w:eastAsia="en-GB"/>
            </w:rPr>
            <w:drawing>
              <wp:inline distT="0" distB="0" distL="0" distR="0" wp14:anchorId="3507BA7D" wp14:editId="48B0C208">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579B49E5" w14:textId="77777777" w:rsidR="00B23B6F" w:rsidRDefault="00B23B6F" w:rsidP="00EE01FC">
          <w:pPr>
            <w:pStyle w:val="Header"/>
            <w:jc w:val="right"/>
          </w:pPr>
          <w:r w:rsidRPr="000E793D">
            <w:rPr>
              <w:noProof/>
              <w:lang w:val="en-GB" w:eastAsia="en-GB"/>
            </w:rPr>
            <w:drawing>
              <wp:inline distT="0" distB="0" distL="0" distR="0" wp14:anchorId="418F6540" wp14:editId="352C30C7">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7B6EC335" w14:textId="77777777" w:rsidR="00B23B6F" w:rsidRPr="000E793D" w:rsidRDefault="00B23B6F" w:rsidP="00EE01FC">
          <w:pPr>
            <w:pStyle w:val="Header"/>
            <w:jc w:val="right"/>
          </w:pPr>
          <w:r>
            <w:rPr>
              <w:noProof/>
              <w:lang w:val="en-GB" w:eastAsia="en-GB"/>
            </w:rPr>
            <w:drawing>
              <wp:inline distT="0" distB="0" distL="0" distR="0" wp14:anchorId="7B5804AD" wp14:editId="7AB85E80">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3C148F51" w14:textId="77777777" w:rsidR="00B23B6F" w:rsidRDefault="00B2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407"/>
    <w:rsid w:val="00007554"/>
    <w:rsid w:val="00011B2F"/>
    <w:rsid w:val="00013BAD"/>
    <w:rsid w:val="00021BE0"/>
    <w:rsid w:val="000237A5"/>
    <w:rsid w:val="000246F7"/>
    <w:rsid w:val="00024B7A"/>
    <w:rsid w:val="00025444"/>
    <w:rsid w:val="00095110"/>
    <w:rsid w:val="000A6E37"/>
    <w:rsid w:val="00106F10"/>
    <w:rsid w:val="001313EC"/>
    <w:rsid w:val="00131AFF"/>
    <w:rsid w:val="00153BDF"/>
    <w:rsid w:val="00155DEC"/>
    <w:rsid w:val="001703CF"/>
    <w:rsid w:val="00192DCE"/>
    <w:rsid w:val="001A05C2"/>
    <w:rsid w:val="001A2544"/>
    <w:rsid w:val="001A2BDB"/>
    <w:rsid w:val="001B06C2"/>
    <w:rsid w:val="001B1B38"/>
    <w:rsid w:val="001C4DAA"/>
    <w:rsid w:val="001C5F89"/>
    <w:rsid w:val="001E01D6"/>
    <w:rsid w:val="001E5388"/>
    <w:rsid w:val="002062F4"/>
    <w:rsid w:val="002104BF"/>
    <w:rsid w:val="00210FEE"/>
    <w:rsid w:val="002170DC"/>
    <w:rsid w:val="00217389"/>
    <w:rsid w:val="00223498"/>
    <w:rsid w:val="00237506"/>
    <w:rsid w:val="0023785B"/>
    <w:rsid w:val="0024015F"/>
    <w:rsid w:val="00272FD3"/>
    <w:rsid w:val="002A5C40"/>
    <w:rsid w:val="002D716D"/>
    <w:rsid w:val="002E39F3"/>
    <w:rsid w:val="002F41E4"/>
    <w:rsid w:val="00313849"/>
    <w:rsid w:val="003467F0"/>
    <w:rsid w:val="00347E90"/>
    <w:rsid w:val="00374EAC"/>
    <w:rsid w:val="003A17F0"/>
    <w:rsid w:val="003B1220"/>
    <w:rsid w:val="003C1787"/>
    <w:rsid w:val="003D3F68"/>
    <w:rsid w:val="003E5B68"/>
    <w:rsid w:val="003F2FAA"/>
    <w:rsid w:val="0044713E"/>
    <w:rsid w:val="00480D92"/>
    <w:rsid w:val="00480DAE"/>
    <w:rsid w:val="00490B9B"/>
    <w:rsid w:val="00493DB0"/>
    <w:rsid w:val="00494B55"/>
    <w:rsid w:val="004960C0"/>
    <w:rsid w:val="004B4C90"/>
    <w:rsid w:val="004D309A"/>
    <w:rsid w:val="004E05EB"/>
    <w:rsid w:val="004E56A5"/>
    <w:rsid w:val="004F3231"/>
    <w:rsid w:val="00522B16"/>
    <w:rsid w:val="00544973"/>
    <w:rsid w:val="00557798"/>
    <w:rsid w:val="00586545"/>
    <w:rsid w:val="005912F1"/>
    <w:rsid w:val="005A091F"/>
    <w:rsid w:val="005B0166"/>
    <w:rsid w:val="005D58F1"/>
    <w:rsid w:val="005E5BF0"/>
    <w:rsid w:val="005F1FDE"/>
    <w:rsid w:val="005F2274"/>
    <w:rsid w:val="005F4BE3"/>
    <w:rsid w:val="005F5B60"/>
    <w:rsid w:val="00601750"/>
    <w:rsid w:val="006039EF"/>
    <w:rsid w:val="00607925"/>
    <w:rsid w:val="006107E9"/>
    <w:rsid w:val="00622324"/>
    <w:rsid w:val="00622D53"/>
    <w:rsid w:val="00624F6B"/>
    <w:rsid w:val="00626A94"/>
    <w:rsid w:val="00631AFD"/>
    <w:rsid w:val="00637457"/>
    <w:rsid w:val="006425A6"/>
    <w:rsid w:val="0067381C"/>
    <w:rsid w:val="00691C9E"/>
    <w:rsid w:val="00695B8F"/>
    <w:rsid w:val="006A4F28"/>
    <w:rsid w:val="006C19F9"/>
    <w:rsid w:val="006E67A5"/>
    <w:rsid w:val="006F0C6B"/>
    <w:rsid w:val="00706A49"/>
    <w:rsid w:val="00706BCD"/>
    <w:rsid w:val="007230CC"/>
    <w:rsid w:val="00732304"/>
    <w:rsid w:val="00742496"/>
    <w:rsid w:val="0077112C"/>
    <w:rsid w:val="00784097"/>
    <w:rsid w:val="007A166A"/>
    <w:rsid w:val="007A1D82"/>
    <w:rsid w:val="007C7F71"/>
    <w:rsid w:val="007D564B"/>
    <w:rsid w:val="007E5F27"/>
    <w:rsid w:val="00807F10"/>
    <w:rsid w:val="008134B5"/>
    <w:rsid w:val="008252E8"/>
    <w:rsid w:val="00844780"/>
    <w:rsid w:val="0084580F"/>
    <w:rsid w:val="00892E65"/>
    <w:rsid w:val="008A7004"/>
    <w:rsid w:val="008B0513"/>
    <w:rsid w:val="008B2BBF"/>
    <w:rsid w:val="008B618C"/>
    <w:rsid w:val="008B6B26"/>
    <w:rsid w:val="008C07F0"/>
    <w:rsid w:val="008D1432"/>
    <w:rsid w:val="008D6064"/>
    <w:rsid w:val="008D61C9"/>
    <w:rsid w:val="008E2FAC"/>
    <w:rsid w:val="00906415"/>
    <w:rsid w:val="0091255E"/>
    <w:rsid w:val="00925495"/>
    <w:rsid w:val="009474A0"/>
    <w:rsid w:val="00971146"/>
    <w:rsid w:val="00973ED2"/>
    <w:rsid w:val="009B16B9"/>
    <w:rsid w:val="009B3675"/>
    <w:rsid w:val="009B38B4"/>
    <w:rsid w:val="009C79E7"/>
    <w:rsid w:val="009D3952"/>
    <w:rsid w:val="009F5066"/>
    <w:rsid w:val="00A076AF"/>
    <w:rsid w:val="00A35C46"/>
    <w:rsid w:val="00A461BB"/>
    <w:rsid w:val="00A50689"/>
    <w:rsid w:val="00A648DA"/>
    <w:rsid w:val="00A74292"/>
    <w:rsid w:val="00A87C21"/>
    <w:rsid w:val="00A92137"/>
    <w:rsid w:val="00A9573B"/>
    <w:rsid w:val="00AA03AF"/>
    <w:rsid w:val="00AA0C46"/>
    <w:rsid w:val="00AA274C"/>
    <w:rsid w:val="00AB57F2"/>
    <w:rsid w:val="00AC5DCB"/>
    <w:rsid w:val="00AD2BF7"/>
    <w:rsid w:val="00AD48D8"/>
    <w:rsid w:val="00AE2462"/>
    <w:rsid w:val="00AF303C"/>
    <w:rsid w:val="00B022D8"/>
    <w:rsid w:val="00B02856"/>
    <w:rsid w:val="00B2062B"/>
    <w:rsid w:val="00B20B64"/>
    <w:rsid w:val="00B213E1"/>
    <w:rsid w:val="00B239D5"/>
    <w:rsid w:val="00B23B6F"/>
    <w:rsid w:val="00B41942"/>
    <w:rsid w:val="00B621E5"/>
    <w:rsid w:val="00B74869"/>
    <w:rsid w:val="00B77D5D"/>
    <w:rsid w:val="00B8106C"/>
    <w:rsid w:val="00B92DCF"/>
    <w:rsid w:val="00BA6270"/>
    <w:rsid w:val="00BA6B77"/>
    <w:rsid w:val="00BC3F68"/>
    <w:rsid w:val="00BC55B8"/>
    <w:rsid w:val="00BC786F"/>
    <w:rsid w:val="00BD72A7"/>
    <w:rsid w:val="00BD758A"/>
    <w:rsid w:val="00BF4813"/>
    <w:rsid w:val="00BF6918"/>
    <w:rsid w:val="00C12E79"/>
    <w:rsid w:val="00C16CA4"/>
    <w:rsid w:val="00C2436E"/>
    <w:rsid w:val="00C52925"/>
    <w:rsid w:val="00C67BAF"/>
    <w:rsid w:val="00C75FBD"/>
    <w:rsid w:val="00C82FBB"/>
    <w:rsid w:val="00CB0321"/>
    <w:rsid w:val="00CC5886"/>
    <w:rsid w:val="00CE7CAC"/>
    <w:rsid w:val="00D0691C"/>
    <w:rsid w:val="00D14D1E"/>
    <w:rsid w:val="00D2144B"/>
    <w:rsid w:val="00D541BF"/>
    <w:rsid w:val="00D74789"/>
    <w:rsid w:val="00D81568"/>
    <w:rsid w:val="00D84675"/>
    <w:rsid w:val="00DA1F73"/>
    <w:rsid w:val="00DC1B19"/>
    <w:rsid w:val="00DC5E08"/>
    <w:rsid w:val="00DF7407"/>
    <w:rsid w:val="00E108B3"/>
    <w:rsid w:val="00E37086"/>
    <w:rsid w:val="00E43ED3"/>
    <w:rsid w:val="00E801BF"/>
    <w:rsid w:val="00E8197D"/>
    <w:rsid w:val="00EA5E3B"/>
    <w:rsid w:val="00EA6D2D"/>
    <w:rsid w:val="00EC0EFD"/>
    <w:rsid w:val="00ED0B25"/>
    <w:rsid w:val="00ED145C"/>
    <w:rsid w:val="00EE01FC"/>
    <w:rsid w:val="00EE64ED"/>
    <w:rsid w:val="00EF3452"/>
    <w:rsid w:val="00EF467A"/>
    <w:rsid w:val="00F02995"/>
    <w:rsid w:val="00F07D06"/>
    <w:rsid w:val="00F16B28"/>
    <w:rsid w:val="00F255FA"/>
    <w:rsid w:val="00F4544B"/>
    <w:rsid w:val="00F45FC5"/>
    <w:rsid w:val="00F60373"/>
    <w:rsid w:val="00F61B10"/>
    <w:rsid w:val="00F73064"/>
    <w:rsid w:val="00F732B4"/>
    <w:rsid w:val="00FB1FE5"/>
    <w:rsid w:val="00FB6F8F"/>
    <w:rsid w:val="00FD1F37"/>
    <w:rsid w:val="00FD5DDC"/>
    <w:rsid w:val="00FF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B28B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91F"/>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rlturnbull:Downloads:OpenEMIS_Template_e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Macintosh%20HD:Users:karlturnbull:Downloads:OpenEMIS_Template_en-1.dotx</Template>
  <TotalTime>98</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176</cp:revision>
  <cp:lastPrinted>2017-01-13T08:42:00Z</cp:lastPrinted>
  <dcterms:created xsi:type="dcterms:W3CDTF">2016-12-15T05:54:00Z</dcterms:created>
  <dcterms:modified xsi:type="dcterms:W3CDTF">2018-03-14T06:46:00Z</dcterms:modified>
</cp:coreProperties>
</file>