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D959" w14:textId="77777777" w:rsidR="00C83F75" w:rsidRDefault="00C83F75" w:rsidP="00C83F75">
      <w:pPr>
        <w:rPr>
          <w:szCs w:val="22"/>
        </w:rPr>
      </w:pPr>
    </w:p>
    <w:p w14:paraId="20000BB1" w14:textId="77777777" w:rsidR="00C83F75" w:rsidRPr="0067381C" w:rsidRDefault="00C83F75" w:rsidP="00C83F75">
      <w:pPr>
        <w:rPr>
          <w:szCs w:val="22"/>
        </w:rPr>
      </w:pPr>
    </w:p>
    <w:p w14:paraId="3CCD4F68" w14:textId="77777777" w:rsidR="00C83F75" w:rsidRDefault="00C83F75" w:rsidP="00C83F75">
      <w:pPr>
        <w:rPr>
          <w:szCs w:val="22"/>
        </w:rPr>
      </w:pPr>
    </w:p>
    <w:p w14:paraId="2B6C14E9" w14:textId="77777777" w:rsidR="00C83F75" w:rsidRDefault="00C83F75" w:rsidP="00C83F75">
      <w:pPr>
        <w:rPr>
          <w:szCs w:val="22"/>
        </w:rPr>
      </w:pPr>
    </w:p>
    <w:p w14:paraId="6C6AF719" w14:textId="77777777" w:rsidR="00C83F75" w:rsidRDefault="00C83F75" w:rsidP="00C83F75">
      <w:pPr>
        <w:rPr>
          <w:szCs w:val="22"/>
        </w:rPr>
      </w:pPr>
    </w:p>
    <w:p w14:paraId="5E966CB9" w14:textId="77777777" w:rsidR="00C83F75" w:rsidRPr="0067381C" w:rsidRDefault="00C83F75" w:rsidP="00C83F75">
      <w:pPr>
        <w:rPr>
          <w:szCs w:val="22"/>
        </w:rPr>
      </w:pPr>
    </w:p>
    <w:p w14:paraId="4BD5CBC0" w14:textId="77777777" w:rsidR="00C83F75" w:rsidRDefault="00C83F75" w:rsidP="00C83F75">
      <w:pPr>
        <w:rPr>
          <w:szCs w:val="22"/>
        </w:rPr>
      </w:pPr>
    </w:p>
    <w:p w14:paraId="6492D70C" w14:textId="77777777" w:rsidR="00BA3F8C" w:rsidRDefault="00BA3F8C" w:rsidP="00C83F75">
      <w:pPr>
        <w:rPr>
          <w:szCs w:val="22"/>
        </w:rPr>
      </w:pPr>
    </w:p>
    <w:p w14:paraId="63F656B8" w14:textId="77777777" w:rsidR="00C83F75" w:rsidRDefault="00C83F75" w:rsidP="00C83F75">
      <w:pPr>
        <w:rPr>
          <w:szCs w:val="22"/>
        </w:rPr>
      </w:pPr>
    </w:p>
    <w:p w14:paraId="72E6E2F5" w14:textId="2E4FE347" w:rsidR="00FF4303" w:rsidRPr="001868A3" w:rsidRDefault="00FF4303" w:rsidP="003B3C84">
      <w:pPr>
        <w:pStyle w:val="HeadingPart"/>
        <w:pBdr>
          <w:bottom w:val="single" w:sz="4" w:space="1" w:color="auto"/>
        </w:pBdr>
        <w:outlineLvl w:val="0"/>
        <w:rPr>
          <w:rFonts w:ascii="Calibri" w:hAnsi="Calibri"/>
          <w:b/>
          <w:smallCaps w:val="0"/>
          <w:color w:val="000000" w:themeColor="text1"/>
          <w:szCs w:val="40"/>
          <w:lang w:val="en-US"/>
        </w:rPr>
      </w:pPr>
      <w:r w:rsidRPr="001868A3">
        <w:rPr>
          <w:rFonts w:ascii="Calibri" w:hAnsi="Calibri"/>
          <w:b/>
          <w:smallCaps w:val="0"/>
          <w:color w:val="000000" w:themeColor="text1"/>
          <w:szCs w:val="40"/>
          <w:lang w:val="en-US"/>
        </w:rPr>
        <w:t xml:space="preserve">OpenEMIS Concept Note </w:t>
      </w:r>
      <w:r w:rsidR="0024126D" w:rsidRPr="001868A3">
        <w:rPr>
          <w:rFonts w:ascii="Calibri" w:hAnsi="Calibri"/>
          <w:b/>
          <w:smallCaps w:val="0"/>
          <w:color w:val="000000" w:themeColor="text1"/>
          <w:szCs w:val="40"/>
          <w:lang w:val="en-US"/>
        </w:rPr>
        <w:t>–</w:t>
      </w:r>
      <w:r w:rsidR="007F22BF">
        <w:rPr>
          <w:rFonts w:ascii="Calibri" w:hAnsi="Calibri"/>
          <w:b/>
          <w:smallCaps w:val="0"/>
          <w:color w:val="000000" w:themeColor="text1"/>
          <w:szCs w:val="40"/>
          <w:lang w:val="en-US"/>
        </w:rPr>
        <w:t xml:space="preserve"> Monitoring Education Plans</w:t>
      </w:r>
    </w:p>
    <w:p w14:paraId="21202B87" w14:textId="73E776BC" w:rsidR="003B3C84"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Tracking</w:t>
      </w:r>
      <w:r w:rsidR="00F712B0" w:rsidRPr="001868A3">
        <w:rPr>
          <w:rFonts w:ascii="Calibri" w:hAnsi="Calibri"/>
          <w:i/>
          <w:iCs/>
          <w:smallCaps w:val="0"/>
          <w:color w:val="000000" w:themeColor="text1"/>
          <w:sz w:val="28"/>
          <w:szCs w:val="28"/>
          <w:lang w:val="en-US"/>
        </w:rPr>
        <w:t xml:space="preserve"> and </w:t>
      </w:r>
      <w:r w:rsidRPr="001868A3">
        <w:rPr>
          <w:rFonts w:ascii="Calibri" w:hAnsi="Calibri"/>
          <w:i/>
          <w:iCs/>
          <w:smallCaps w:val="0"/>
          <w:color w:val="000000" w:themeColor="text1"/>
          <w:sz w:val="28"/>
          <w:szCs w:val="28"/>
          <w:lang w:val="en-US"/>
        </w:rPr>
        <w:t>M</w:t>
      </w:r>
      <w:r w:rsidR="003E440B" w:rsidRPr="001868A3">
        <w:rPr>
          <w:rFonts w:ascii="Calibri" w:hAnsi="Calibri"/>
          <w:i/>
          <w:iCs/>
          <w:smallCaps w:val="0"/>
          <w:color w:val="000000" w:themeColor="text1"/>
          <w:sz w:val="28"/>
          <w:szCs w:val="28"/>
          <w:lang w:val="en-US"/>
        </w:rPr>
        <w:t>onitor</w:t>
      </w:r>
      <w:r w:rsidRPr="001868A3">
        <w:rPr>
          <w:rFonts w:ascii="Calibri" w:hAnsi="Calibri"/>
          <w:i/>
          <w:iCs/>
          <w:smallCaps w:val="0"/>
          <w:color w:val="000000" w:themeColor="text1"/>
          <w:sz w:val="28"/>
          <w:szCs w:val="28"/>
          <w:lang w:val="en-US"/>
        </w:rPr>
        <w:t>ing</w:t>
      </w:r>
      <w:r w:rsidR="003E440B" w:rsidRPr="001868A3">
        <w:rPr>
          <w:rFonts w:ascii="Calibri" w:hAnsi="Calibri"/>
          <w:i/>
          <w:iCs/>
          <w:smallCaps w:val="0"/>
          <w:color w:val="000000" w:themeColor="text1"/>
          <w:sz w:val="28"/>
          <w:szCs w:val="28"/>
          <w:lang w:val="en-US"/>
        </w:rPr>
        <w:t xml:space="preserve"> </w:t>
      </w:r>
      <w:r w:rsidR="006B5109">
        <w:rPr>
          <w:rFonts w:ascii="Calibri" w:hAnsi="Calibri"/>
          <w:i/>
          <w:iCs/>
          <w:smallCaps w:val="0"/>
          <w:color w:val="000000" w:themeColor="text1"/>
          <w:sz w:val="28"/>
          <w:szCs w:val="28"/>
          <w:lang w:val="en-US"/>
        </w:rPr>
        <w:t>Education Plans</w:t>
      </w:r>
      <w:r w:rsidR="00C32CCE" w:rsidRPr="001868A3">
        <w:rPr>
          <w:rFonts w:ascii="Calibri" w:hAnsi="Calibri"/>
          <w:i/>
          <w:iCs/>
          <w:smallCaps w:val="0"/>
          <w:color w:val="000000" w:themeColor="text1"/>
          <w:sz w:val="28"/>
          <w:szCs w:val="28"/>
          <w:lang w:val="en-US"/>
        </w:rPr>
        <w:t xml:space="preserve"> </w:t>
      </w:r>
      <w:r w:rsidRPr="001868A3">
        <w:rPr>
          <w:rFonts w:ascii="Calibri" w:hAnsi="Calibri"/>
          <w:i/>
          <w:iCs/>
          <w:smallCaps w:val="0"/>
          <w:color w:val="000000" w:themeColor="text1"/>
          <w:sz w:val="28"/>
          <w:szCs w:val="28"/>
          <w:lang w:val="en-US"/>
        </w:rPr>
        <w:t xml:space="preserve">Data </w:t>
      </w:r>
    </w:p>
    <w:p w14:paraId="1E9DCAD7" w14:textId="6A329DA0" w:rsidR="00FF4303" w:rsidRPr="001868A3"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using an Open Education Management Information S</w:t>
      </w:r>
      <w:r w:rsidR="00FF4303" w:rsidRPr="001868A3">
        <w:rPr>
          <w:rFonts w:ascii="Calibri" w:hAnsi="Calibri"/>
          <w:i/>
          <w:iCs/>
          <w:smallCaps w:val="0"/>
          <w:color w:val="000000" w:themeColor="text1"/>
          <w:sz w:val="28"/>
          <w:szCs w:val="28"/>
          <w:lang w:val="en-US"/>
        </w:rPr>
        <w:t>ystem</w:t>
      </w:r>
      <w:r w:rsidRPr="001868A3">
        <w:rPr>
          <w:rFonts w:ascii="Calibri" w:hAnsi="Calibri"/>
          <w:i/>
          <w:iCs/>
          <w:smallCaps w:val="0"/>
          <w:color w:val="000000" w:themeColor="text1"/>
          <w:sz w:val="28"/>
          <w:szCs w:val="28"/>
          <w:lang w:val="en-US"/>
        </w:rPr>
        <w:t xml:space="preserve"> (OpenEMIS)</w:t>
      </w:r>
    </w:p>
    <w:p w14:paraId="3EE96EB7" w14:textId="77777777" w:rsidR="00B470DA" w:rsidRDefault="00B470DA" w:rsidP="00C0199C">
      <w:pPr>
        <w:rPr>
          <w:szCs w:val="22"/>
        </w:rPr>
      </w:pPr>
    </w:p>
    <w:p w14:paraId="7C69C61A" w14:textId="4479864C" w:rsidR="00C83F75" w:rsidRPr="00B470DA" w:rsidRDefault="006B5109" w:rsidP="00C0199C">
      <w:pPr>
        <w:rPr>
          <w:color w:val="000000" w:themeColor="text1"/>
          <w:szCs w:val="22"/>
        </w:rPr>
      </w:pPr>
      <w:r>
        <w:rPr>
          <w:color w:val="000000" w:themeColor="text1"/>
          <w:szCs w:val="22"/>
        </w:rPr>
        <w:t>May</w:t>
      </w:r>
      <w:r w:rsidR="008E0A16">
        <w:rPr>
          <w:color w:val="000000" w:themeColor="text1"/>
          <w:szCs w:val="22"/>
        </w:rPr>
        <w:t>, 2018</w:t>
      </w:r>
      <w:r w:rsidR="00BA3F8C" w:rsidRPr="00B470DA">
        <w:rPr>
          <w:color w:val="000000" w:themeColor="text1"/>
          <w:szCs w:val="22"/>
        </w:rPr>
        <w:t xml:space="preserve"> </w:t>
      </w:r>
    </w:p>
    <w:p w14:paraId="7ABEB8C4" w14:textId="77777777" w:rsidR="00C83F75" w:rsidRDefault="00C83F75" w:rsidP="00C0199C">
      <w:pPr>
        <w:rPr>
          <w:szCs w:val="22"/>
        </w:rPr>
      </w:pPr>
    </w:p>
    <w:p w14:paraId="46472845" w14:textId="77777777" w:rsidR="00CC0F2E" w:rsidRDefault="00CC0F2E" w:rsidP="00C0199C">
      <w:pPr>
        <w:rPr>
          <w:szCs w:val="22"/>
        </w:rPr>
      </w:pPr>
    </w:p>
    <w:p w14:paraId="32E0C0B3" w14:textId="77777777" w:rsidR="00CC0F2E" w:rsidRDefault="00CC0F2E" w:rsidP="00C0199C">
      <w:pPr>
        <w:rPr>
          <w:szCs w:val="22"/>
        </w:rPr>
      </w:pPr>
    </w:p>
    <w:p w14:paraId="5DF8AFC3" w14:textId="35890534" w:rsidR="00FF4303" w:rsidRDefault="006B5109" w:rsidP="003A01BA">
      <w:pPr>
        <w:rPr>
          <w:b/>
          <w:szCs w:val="22"/>
        </w:rPr>
      </w:pPr>
      <w:bookmarkStart w:id="0" w:name="_GoBack"/>
      <w:r>
        <w:rPr>
          <w:b/>
          <w:noProof/>
          <w:szCs w:val="22"/>
          <w:lang w:eastAsia="ko-KR"/>
        </w:rPr>
        <w:drawing>
          <wp:inline distT="0" distB="0" distL="0" distR="0" wp14:anchorId="64997E0B" wp14:editId="4B90B0E6">
            <wp:extent cx="5727700" cy="38890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itoring photo.jpg"/>
                    <pic:cNvPicPr/>
                  </pic:nvPicPr>
                  <pic:blipFill>
                    <a:blip r:embed="rId8"/>
                    <a:stretch>
                      <a:fillRect/>
                    </a:stretch>
                  </pic:blipFill>
                  <pic:spPr>
                    <a:xfrm>
                      <a:off x="0" y="0"/>
                      <a:ext cx="5729849" cy="3890553"/>
                    </a:xfrm>
                    <a:prstGeom prst="rect">
                      <a:avLst/>
                    </a:prstGeom>
                  </pic:spPr>
                </pic:pic>
              </a:graphicData>
            </a:graphic>
          </wp:inline>
        </w:drawing>
      </w:r>
      <w:bookmarkEnd w:id="0"/>
      <w:r w:rsidR="00FF4303">
        <w:rPr>
          <w:b/>
          <w:szCs w:val="22"/>
        </w:rPr>
        <w:br w:type="page"/>
      </w:r>
    </w:p>
    <w:p w14:paraId="6277DAE8" w14:textId="63470C73" w:rsidR="006E0322" w:rsidRPr="00902998" w:rsidRDefault="00BA3F8C" w:rsidP="003B3C84">
      <w:pPr>
        <w:outlineLvl w:val="0"/>
        <w:rPr>
          <w:b/>
          <w:szCs w:val="22"/>
        </w:rPr>
      </w:pPr>
      <w:r>
        <w:rPr>
          <w:b/>
          <w:szCs w:val="22"/>
        </w:rPr>
        <w:lastRenderedPageBreak/>
        <w:t>Title</w:t>
      </w:r>
    </w:p>
    <w:p w14:paraId="2734108E" w14:textId="29B90C0E" w:rsidR="00BA3F8C" w:rsidRDefault="00B470DA" w:rsidP="00C0199C">
      <w:pPr>
        <w:rPr>
          <w:szCs w:val="22"/>
        </w:rPr>
      </w:pPr>
      <w:r>
        <w:rPr>
          <w:szCs w:val="22"/>
        </w:rPr>
        <w:t xml:space="preserve">Tracking and Monitoring </w:t>
      </w:r>
      <w:r w:rsidR="00552633">
        <w:rPr>
          <w:szCs w:val="22"/>
        </w:rPr>
        <w:t>Education Plans</w:t>
      </w:r>
      <w:r w:rsidR="00F40D7E">
        <w:rPr>
          <w:szCs w:val="22"/>
        </w:rPr>
        <w:t xml:space="preserve"> </w:t>
      </w:r>
      <w:r>
        <w:rPr>
          <w:szCs w:val="22"/>
        </w:rPr>
        <w:t xml:space="preserve">Data using an OpenEMIS </w:t>
      </w:r>
    </w:p>
    <w:p w14:paraId="04C9F7FF" w14:textId="77777777" w:rsidR="00BA3F8C" w:rsidRDefault="00BA3F8C" w:rsidP="00C0199C">
      <w:pPr>
        <w:rPr>
          <w:szCs w:val="22"/>
        </w:rPr>
      </w:pPr>
    </w:p>
    <w:p w14:paraId="6F8C8B5F" w14:textId="77777777" w:rsidR="00DC554B" w:rsidRDefault="00DC554B" w:rsidP="00C0199C">
      <w:pPr>
        <w:rPr>
          <w:szCs w:val="22"/>
        </w:rPr>
      </w:pPr>
    </w:p>
    <w:p w14:paraId="136BE7D6" w14:textId="09B406D6" w:rsidR="00BA3F8C" w:rsidRPr="00BA3F8C" w:rsidRDefault="00DC554B" w:rsidP="003B3C84">
      <w:pPr>
        <w:outlineLvl w:val="0"/>
        <w:rPr>
          <w:b/>
          <w:szCs w:val="22"/>
        </w:rPr>
      </w:pPr>
      <w:r>
        <w:rPr>
          <w:b/>
          <w:szCs w:val="22"/>
        </w:rPr>
        <w:t>OpenEMIS Initiative</w:t>
      </w:r>
    </w:p>
    <w:p w14:paraId="2F6861C9" w14:textId="15A50103" w:rsidR="00176104" w:rsidRDefault="00176104" w:rsidP="00C0199C">
      <w:pPr>
        <w:rPr>
          <w:szCs w:val="22"/>
        </w:rPr>
      </w:pPr>
      <w:r>
        <w:rPr>
          <w:szCs w:val="22"/>
        </w:rPr>
        <w:t xml:space="preserve">The OpenEMIS Initiative aims to deploy a high-quality Education Management Information System (EMIS) designed to collect and report data on schools, students, teachers, and staff. The system was conceived by UNESCO to be a royalty-free system that can be easily customized to meet the specific needs of member countries. The initiative is coordinated by UNESCO with technical support provided by Community Systems Foundation. OpenEMIS is well positioned to support national system strengthening in the country while addressing the monitoring requirements of </w:t>
      </w:r>
      <w:r w:rsidR="00894AE4">
        <w:rPr>
          <w:szCs w:val="22"/>
        </w:rPr>
        <w:t>Sustainable Development Goal</w:t>
      </w:r>
      <w:r w:rsidR="009A4919">
        <w:rPr>
          <w:szCs w:val="22"/>
        </w:rPr>
        <w:t>s</w:t>
      </w:r>
      <w:r>
        <w:rPr>
          <w:szCs w:val="22"/>
        </w:rPr>
        <w:t xml:space="preserve">. </w:t>
      </w:r>
      <w:r w:rsidR="00C122E5">
        <w:rPr>
          <w:szCs w:val="22"/>
        </w:rPr>
        <w:t>OpenEMIS is deployed as a cloud-</w:t>
      </w:r>
      <w:r>
        <w:rPr>
          <w:szCs w:val="22"/>
        </w:rPr>
        <w:t>based application and is designed to be mobile re</w:t>
      </w:r>
      <w:r w:rsidR="00C122E5">
        <w:rPr>
          <w:szCs w:val="22"/>
        </w:rPr>
        <w:t>sponsive, allowing for access to</w:t>
      </w:r>
      <w:r>
        <w:rPr>
          <w:szCs w:val="22"/>
        </w:rPr>
        <w:t xml:space="preserve"> smartphones and tablets as well as more traditional laptop and desktop computers. A suite of tools is available to enhance OpenEMIS software, providing solutions for data collection, management, analysis and procurement of resources. </w:t>
      </w:r>
    </w:p>
    <w:p w14:paraId="3E29A7BC" w14:textId="77777777" w:rsidR="006E0322" w:rsidRDefault="006E0322" w:rsidP="00C0199C">
      <w:pPr>
        <w:rPr>
          <w:szCs w:val="22"/>
        </w:rPr>
      </w:pPr>
    </w:p>
    <w:p w14:paraId="533B9214" w14:textId="77777777" w:rsidR="00BA3F8C" w:rsidRDefault="00BA3F8C" w:rsidP="00C0199C">
      <w:pPr>
        <w:rPr>
          <w:szCs w:val="22"/>
        </w:rPr>
      </w:pPr>
    </w:p>
    <w:p w14:paraId="2D183207" w14:textId="4CB7BFCE" w:rsidR="008B754D" w:rsidRPr="007277DE" w:rsidRDefault="0088117C" w:rsidP="003B3C84">
      <w:pPr>
        <w:outlineLvl w:val="0"/>
        <w:rPr>
          <w:b/>
          <w:color w:val="000000" w:themeColor="text1"/>
          <w:szCs w:val="22"/>
        </w:rPr>
      </w:pPr>
      <w:r w:rsidRPr="003A7A88">
        <w:rPr>
          <w:b/>
          <w:color w:val="000000" w:themeColor="text1"/>
          <w:szCs w:val="22"/>
        </w:rPr>
        <w:t>Issue</w:t>
      </w:r>
    </w:p>
    <w:p w14:paraId="1F7C41E0" w14:textId="06853E61" w:rsidR="00127EED" w:rsidRPr="003A7A88" w:rsidRDefault="004D132B" w:rsidP="00C0199C">
      <w:pPr>
        <w:rPr>
          <w:szCs w:val="22"/>
          <w:lang w:eastAsia="ko-KR"/>
        </w:rPr>
      </w:pPr>
      <w:r w:rsidRPr="003A7A88">
        <w:rPr>
          <w:szCs w:val="22"/>
        </w:rPr>
        <w:t xml:space="preserve">With the adoption of </w:t>
      </w:r>
      <w:r w:rsidR="00A86CDF" w:rsidRPr="003A7A88">
        <w:rPr>
          <w:szCs w:val="22"/>
        </w:rPr>
        <w:t xml:space="preserve">new </w:t>
      </w:r>
      <w:r w:rsidR="00912A38" w:rsidRPr="003A7A88">
        <w:rPr>
          <w:szCs w:val="22"/>
        </w:rPr>
        <w:t>Sustainable Development Goals (SDGs)</w:t>
      </w:r>
      <w:r w:rsidR="00A86CDF" w:rsidRPr="003A7A88">
        <w:rPr>
          <w:szCs w:val="22"/>
        </w:rPr>
        <w:t xml:space="preserve">, </w:t>
      </w:r>
      <w:r w:rsidR="00BB48B6" w:rsidRPr="003A7A88">
        <w:rPr>
          <w:szCs w:val="22"/>
        </w:rPr>
        <w:t>the international</w:t>
      </w:r>
      <w:r w:rsidR="007A025A" w:rsidRPr="003A7A88">
        <w:rPr>
          <w:szCs w:val="22"/>
        </w:rPr>
        <w:t xml:space="preserve"> community is </w:t>
      </w:r>
      <w:r w:rsidR="00A723A7" w:rsidRPr="003A7A88">
        <w:rPr>
          <w:szCs w:val="22"/>
        </w:rPr>
        <w:t>acknowledging</w:t>
      </w:r>
      <w:r w:rsidR="00D1145A" w:rsidRPr="003A7A88">
        <w:rPr>
          <w:szCs w:val="22"/>
        </w:rPr>
        <w:t xml:space="preserve"> </w:t>
      </w:r>
      <w:r w:rsidR="00127EED" w:rsidRPr="003A7A88">
        <w:rPr>
          <w:szCs w:val="22"/>
        </w:rPr>
        <w:t>the urgency of</w:t>
      </w:r>
      <w:r w:rsidR="009C5FD5" w:rsidRPr="003A7A88">
        <w:rPr>
          <w:szCs w:val="22"/>
        </w:rPr>
        <w:t xml:space="preserve"> facilit</w:t>
      </w:r>
      <w:r w:rsidR="00A723A7" w:rsidRPr="003A7A88">
        <w:rPr>
          <w:szCs w:val="22"/>
        </w:rPr>
        <w:t xml:space="preserve">ating </w:t>
      </w:r>
      <w:r w:rsidR="009C5FD5" w:rsidRPr="003A7A88">
        <w:rPr>
          <w:szCs w:val="22"/>
        </w:rPr>
        <w:t xml:space="preserve">financial </w:t>
      </w:r>
      <w:r w:rsidR="00A723A7" w:rsidRPr="003A7A88">
        <w:rPr>
          <w:szCs w:val="22"/>
        </w:rPr>
        <w:t xml:space="preserve">investment mechanism in </w:t>
      </w:r>
      <w:r w:rsidR="009C5FD5" w:rsidRPr="003A7A88">
        <w:rPr>
          <w:szCs w:val="22"/>
        </w:rPr>
        <w:t>education</w:t>
      </w:r>
      <w:r w:rsidR="00A723A7" w:rsidRPr="003A7A88">
        <w:rPr>
          <w:szCs w:val="22"/>
        </w:rPr>
        <w:t xml:space="preserve"> </w:t>
      </w:r>
      <w:r w:rsidR="00D64A8F" w:rsidRPr="003A7A88">
        <w:rPr>
          <w:szCs w:val="22"/>
        </w:rPr>
        <w:t>s</w:t>
      </w:r>
      <w:r w:rsidR="00480D13" w:rsidRPr="003A7A88">
        <w:rPr>
          <w:szCs w:val="22"/>
        </w:rPr>
        <w:t>ector</w:t>
      </w:r>
      <w:r w:rsidR="007A025A" w:rsidRPr="003A7A88">
        <w:rPr>
          <w:szCs w:val="22"/>
        </w:rPr>
        <w:t xml:space="preserve"> more than ever</w:t>
      </w:r>
      <w:r w:rsidR="00A723A7" w:rsidRPr="003A7A88">
        <w:rPr>
          <w:szCs w:val="22"/>
        </w:rPr>
        <w:t xml:space="preserve">. </w:t>
      </w:r>
      <w:r w:rsidR="004E216B" w:rsidRPr="003A7A88">
        <w:rPr>
          <w:szCs w:val="22"/>
        </w:rPr>
        <w:t>Responding to that, the Edu</w:t>
      </w:r>
      <w:r w:rsidR="002B4853" w:rsidRPr="003A7A88">
        <w:rPr>
          <w:szCs w:val="22"/>
        </w:rPr>
        <w:t xml:space="preserve">cation Commission in collaboration with </w:t>
      </w:r>
      <w:r w:rsidR="00617470" w:rsidRPr="003A7A88">
        <w:rPr>
          <w:szCs w:val="22"/>
        </w:rPr>
        <w:t>international organizations has introduced the initiative of “International Finance Facility for Education (</w:t>
      </w:r>
      <w:proofErr w:type="spellStart"/>
      <w:r w:rsidR="00617470" w:rsidRPr="003A7A88">
        <w:rPr>
          <w:szCs w:val="22"/>
        </w:rPr>
        <w:t>IFFEd</w:t>
      </w:r>
      <w:proofErr w:type="spellEnd"/>
      <w:r w:rsidR="00617470" w:rsidRPr="003A7A88">
        <w:rPr>
          <w:szCs w:val="22"/>
        </w:rPr>
        <w:t>)”</w:t>
      </w:r>
      <w:r w:rsidR="00A60D92" w:rsidRPr="003A7A88">
        <w:rPr>
          <w:szCs w:val="22"/>
        </w:rPr>
        <w:t xml:space="preserve"> </w:t>
      </w:r>
      <w:r w:rsidR="008A1849" w:rsidRPr="003A7A88">
        <w:rPr>
          <w:szCs w:val="22"/>
        </w:rPr>
        <w:t xml:space="preserve">to mobilize over $13 billion annually for education by 2020. </w:t>
      </w:r>
      <w:r w:rsidR="002610CE" w:rsidRPr="003A7A88">
        <w:rPr>
          <w:szCs w:val="22"/>
        </w:rPr>
        <w:t>In a same sense</w:t>
      </w:r>
      <w:r w:rsidR="00254299" w:rsidRPr="003A7A88">
        <w:rPr>
          <w:szCs w:val="22"/>
        </w:rPr>
        <w:t xml:space="preserve">, the Education Commission </w:t>
      </w:r>
      <w:r w:rsidR="00287E7B" w:rsidRPr="003A7A88">
        <w:rPr>
          <w:szCs w:val="22"/>
        </w:rPr>
        <w:t>recommended</w:t>
      </w:r>
      <w:r w:rsidR="00DD7DBB" w:rsidRPr="003A7A88">
        <w:rPr>
          <w:szCs w:val="22"/>
        </w:rPr>
        <w:t xml:space="preserve"> national leaders to strengthen the performance of education systems </w:t>
      </w:r>
      <w:r w:rsidR="00B52BFD" w:rsidRPr="003A7A88">
        <w:rPr>
          <w:szCs w:val="22"/>
        </w:rPr>
        <w:t xml:space="preserve">by </w:t>
      </w:r>
      <w:r w:rsidR="008636EE" w:rsidRPr="003A7A88">
        <w:rPr>
          <w:szCs w:val="22"/>
        </w:rPr>
        <w:t xml:space="preserve">learning from results-driven systems across sectors and </w:t>
      </w:r>
      <w:r w:rsidR="00490E97" w:rsidRPr="003A7A88">
        <w:rPr>
          <w:szCs w:val="22"/>
        </w:rPr>
        <w:t>set standards, track progress, and make information public.</w:t>
      </w:r>
      <w:r w:rsidR="00F7665F" w:rsidRPr="003A7A88">
        <w:rPr>
          <w:szCs w:val="22"/>
        </w:rPr>
        <w:t xml:space="preserve"> </w:t>
      </w:r>
      <w:r w:rsidR="00912A38" w:rsidRPr="003A7A88">
        <w:rPr>
          <w:szCs w:val="22"/>
        </w:rPr>
        <w:t xml:space="preserve">A strong, credible Education Sector Plan (ESP) lays the foundation for mobilizing resources and aligning efforts to achieve SDGs. </w:t>
      </w:r>
      <w:r w:rsidR="007D49CD" w:rsidRPr="003A7A88">
        <w:rPr>
          <w:szCs w:val="22"/>
        </w:rPr>
        <w:t>Hence, i</w:t>
      </w:r>
      <w:r w:rsidR="00912A38" w:rsidRPr="003A7A88">
        <w:rPr>
          <w:szCs w:val="22"/>
        </w:rPr>
        <w:t xml:space="preserve">n order to have </w:t>
      </w:r>
      <w:r w:rsidR="007D49CD" w:rsidRPr="003A7A88">
        <w:rPr>
          <w:szCs w:val="22"/>
        </w:rPr>
        <w:t xml:space="preserve">a </w:t>
      </w:r>
      <w:r w:rsidR="00912A38" w:rsidRPr="003A7A88">
        <w:rPr>
          <w:szCs w:val="22"/>
        </w:rPr>
        <w:t xml:space="preserve">reliable ESP, it cannot be emphasized enough the importance of use of data and to interpret and deploy to foster accountability. </w:t>
      </w:r>
    </w:p>
    <w:p w14:paraId="4D806FC7" w14:textId="77777777" w:rsidR="00127EED" w:rsidRDefault="00127EED" w:rsidP="00C0199C">
      <w:pPr>
        <w:rPr>
          <w:szCs w:val="22"/>
          <w:highlight w:val="yellow"/>
        </w:rPr>
      </w:pPr>
    </w:p>
    <w:p w14:paraId="6006E6E6" w14:textId="77777777" w:rsidR="00BA3F8C" w:rsidRDefault="00BA3F8C" w:rsidP="00C0199C">
      <w:pPr>
        <w:rPr>
          <w:szCs w:val="22"/>
        </w:rPr>
      </w:pPr>
    </w:p>
    <w:p w14:paraId="03D4EE15" w14:textId="142996BF" w:rsidR="00BA3F8C" w:rsidRPr="00BA3F8C" w:rsidRDefault="00BA3F8C" w:rsidP="003B3C84">
      <w:pPr>
        <w:outlineLvl w:val="0"/>
        <w:rPr>
          <w:b/>
          <w:szCs w:val="22"/>
        </w:rPr>
      </w:pPr>
      <w:r w:rsidRPr="003A7A88">
        <w:rPr>
          <w:b/>
          <w:szCs w:val="22"/>
        </w:rPr>
        <w:t>Approach/Solution</w:t>
      </w:r>
    </w:p>
    <w:p w14:paraId="122CF596" w14:textId="0CDCA0BF" w:rsidR="00E80F60" w:rsidRDefault="00E80F60" w:rsidP="00E80F60">
      <w:pPr>
        <w:rPr>
          <w:rFonts w:cs="Calibri"/>
          <w:szCs w:val="22"/>
        </w:rPr>
      </w:pPr>
      <w:r w:rsidRPr="00610CC0">
        <w:rPr>
          <w:lang w:eastAsia="ko-KR"/>
        </w:rPr>
        <w:t>OpenEMIS Monitoring is a web-based</w:t>
      </w:r>
      <w:r w:rsidR="00903AB7">
        <w:rPr>
          <w:lang w:eastAsia="ko-KR"/>
        </w:rPr>
        <w:t xml:space="preserve"> application to facilitate the M</w:t>
      </w:r>
      <w:r w:rsidRPr="00610CC0">
        <w:rPr>
          <w:lang w:eastAsia="ko-KR"/>
        </w:rPr>
        <w:t>onitoring and</w:t>
      </w:r>
      <w:r w:rsidR="00903AB7">
        <w:rPr>
          <w:lang w:eastAsia="ko-KR"/>
        </w:rPr>
        <w:t xml:space="preserve"> E</w:t>
      </w:r>
      <w:r w:rsidRPr="00610CC0">
        <w:rPr>
          <w:lang w:eastAsia="ko-KR"/>
        </w:rPr>
        <w:t xml:space="preserve">valuation (M&amp;E) of indicators against </w:t>
      </w:r>
      <w:r>
        <w:rPr>
          <w:lang w:eastAsia="ko-KR"/>
        </w:rPr>
        <w:t>the Education Sector Plan (ESP)</w:t>
      </w:r>
      <w:r w:rsidRPr="00610CC0">
        <w:rPr>
          <w:lang w:eastAsia="ko-KR"/>
        </w:rPr>
        <w:t xml:space="preserve">. </w:t>
      </w:r>
      <w:r>
        <w:rPr>
          <w:lang w:eastAsia="ko-KR"/>
        </w:rPr>
        <w:t xml:space="preserve">The ESPs </w:t>
      </w:r>
      <w:r w:rsidRPr="00304341">
        <w:rPr>
          <w:lang w:eastAsia="ko-KR"/>
        </w:rPr>
        <w:t>present the policies and strategies</w:t>
      </w:r>
      <w:r>
        <w:rPr>
          <w:lang w:eastAsia="ko-KR"/>
        </w:rPr>
        <w:t xml:space="preserve"> for national education reform and</w:t>
      </w:r>
      <w:r w:rsidRPr="00304341">
        <w:rPr>
          <w:lang w:eastAsia="ko-KR"/>
        </w:rPr>
        <w:t xml:space="preserve"> are a powerful tool for coordinating partners and for mobilizing additional domestic and external resources</w:t>
      </w:r>
      <w:r>
        <w:rPr>
          <w:lang w:eastAsia="ko-KR"/>
        </w:rPr>
        <w:t>.</w:t>
      </w:r>
      <w:r w:rsidR="00903AB7">
        <w:rPr>
          <w:lang w:eastAsia="ko-KR"/>
        </w:rPr>
        <w:t xml:space="preserve"> </w:t>
      </w:r>
      <w:r>
        <w:rPr>
          <w:lang w:eastAsia="ko-KR"/>
        </w:rPr>
        <w:t xml:space="preserve">The online ESP monitoring system will </w:t>
      </w:r>
      <w:r>
        <w:rPr>
          <w:rFonts w:cs="Calibri"/>
          <w:szCs w:val="22"/>
        </w:rPr>
        <w:t xml:space="preserve">increase accessibility to the results framework, link the framework to data for monitoring the plan, and assist </w:t>
      </w:r>
      <w:r w:rsidR="00903AB7">
        <w:rPr>
          <w:rFonts w:cs="Calibri"/>
          <w:szCs w:val="22"/>
        </w:rPr>
        <w:t>education p</w:t>
      </w:r>
      <w:r>
        <w:rPr>
          <w:rFonts w:cs="Calibri"/>
          <w:szCs w:val="22"/>
        </w:rPr>
        <w:t xml:space="preserve">lanners and the Ministry of Education in jointly coordinating these activities to achieve the desired results. The system measures deviations from planned activities, objectives, and goals, and can be used as a tool for both formative and summative evaluation. The system is expected to reduce transaction costs and improve the quality of data used to monitor the ESP. </w:t>
      </w:r>
    </w:p>
    <w:p w14:paraId="5BEB983B" w14:textId="1ABE7AA4" w:rsidR="008B5C72" w:rsidRDefault="008B5C72" w:rsidP="00C0199C">
      <w:pPr>
        <w:rPr>
          <w:szCs w:val="22"/>
        </w:rPr>
      </w:pPr>
    </w:p>
    <w:p w14:paraId="2CC47BDD" w14:textId="77777777" w:rsidR="008B5C72" w:rsidRDefault="008B5C72" w:rsidP="00C0199C">
      <w:pPr>
        <w:rPr>
          <w:szCs w:val="22"/>
        </w:rPr>
      </w:pPr>
    </w:p>
    <w:p w14:paraId="19D30541" w14:textId="77777777" w:rsidR="00B66968" w:rsidRDefault="00B66968" w:rsidP="00C0199C">
      <w:pPr>
        <w:rPr>
          <w:szCs w:val="22"/>
        </w:rPr>
      </w:pPr>
    </w:p>
    <w:p w14:paraId="4F7D472F" w14:textId="77777777" w:rsidR="00B66968" w:rsidRDefault="00B66968" w:rsidP="00C0199C">
      <w:pPr>
        <w:rPr>
          <w:szCs w:val="22"/>
        </w:rPr>
      </w:pPr>
    </w:p>
    <w:p w14:paraId="39F6ED84" w14:textId="77777777" w:rsidR="008413C7" w:rsidRDefault="008413C7" w:rsidP="00C0199C">
      <w:pPr>
        <w:rPr>
          <w:szCs w:val="22"/>
        </w:rPr>
      </w:pPr>
    </w:p>
    <w:p w14:paraId="682AE8F6" w14:textId="17B5943C" w:rsidR="00DF1D07" w:rsidRDefault="00DF1D07" w:rsidP="00443DA0">
      <w:pPr>
        <w:jc w:val="center"/>
        <w:rPr>
          <w:szCs w:val="22"/>
        </w:rPr>
      </w:pPr>
    </w:p>
    <w:p w14:paraId="509DAA72" w14:textId="2971C67A" w:rsidR="00443DA0" w:rsidRDefault="00D1099A" w:rsidP="00D1099A">
      <w:pPr>
        <w:jc w:val="center"/>
        <w:rPr>
          <w:szCs w:val="22"/>
        </w:rPr>
      </w:pPr>
      <w:r>
        <w:rPr>
          <w:noProof/>
          <w:szCs w:val="22"/>
          <w:lang w:eastAsia="ko-KR"/>
        </w:rPr>
        <w:lastRenderedPageBreak/>
        <w:drawing>
          <wp:inline distT="0" distB="0" distL="0" distR="0" wp14:anchorId="0CD7EC59" wp14:editId="5E7B5AC8">
            <wp:extent cx="5538752" cy="4034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stretch>
                      <a:fillRect/>
                    </a:stretch>
                  </pic:blipFill>
                  <pic:spPr>
                    <a:xfrm>
                      <a:off x="0" y="0"/>
                      <a:ext cx="5540535" cy="4036237"/>
                    </a:xfrm>
                    <a:prstGeom prst="rect">
                      <a:avLst/>
                    </a:prstGeom>
                  </pic:spPr>
                </pic:pic>
              </a:graphicData>
            </a:graphic>
          </wp:inline>
        </w:drawing>
      </w:r>
    </w:p>
    <w:p w14:paraId="232E19C3" w14:textId="77777777" w:rsidR="00D1099A" w:rsidRDefault="00D1099A" w:rsidP="00DF1D07">
      <w:pPr>
        <w:rPr>
          <w:szCs w:val="22"/>
        </w:rPr>
      </w:pPr>
    </w:p>
    <w:p w14:paraId="6AA7C30C" w14:textId="244AFF13" w:rsidR="00D1099A" w:rsidRDefault="00D1099A" w:rsidP="00D1099A">
      <w:pPr>
        <w:jc w:val="center"/>
        <w:rPr>
          <w:szCs w:val="22"/>
        </w:rPr>
      </w:pPr>
      <w:r>
        <w:rPr>
          <w:noProof/>
          <w:szCs w:val="22"/>
          <w:lang w:eastAsia="ko-KR"/>
        </w:rPr>
        <w:drawing>
          <wp:inline distT="0" distB="0" distL="0" distR="0" wp14:anchorId="6C285357" wp14:editId="06E8952B">
            <wp:extent cx="5564294" cy="4053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0"/>
                    <a:stretch>
                      <a:fillRect/>
                    </a:stretch>
                  </pic:blipFill>
                  <pic:spPr>
                    <a:xfrm>
                      <a:off x="0" y="0"/>
                      <a:ext cx="5568087" cy="4056308"/>
                    </a:xfrm>
                    <a:prstGeom prst="rect">
                      <a:avLst/>
                    </a:prstGeom>
                  </pic:spPr>
                </pic:pic>
              </a:graphicData>
            </a:graphic>
          </wp:inline>
        </w:drawing>
      </w:r>
    </w:p>
    <w:p w14:paraId="1CA4E10C" w14:textId="77777777" w:rsidR="00D1099A" w:rsidRDefault="00D1099A" w:rsidP="00DF1D07">
      <w:pPr>
        <w:rPr>
          <w:szCs w:val="22"/>
        </w:rPr>
      </w:pPr>
    </w:p>
    <w:p w14:paraId="67D552E5" w14:textId="2FE3EBF7" w:rsidR="00D1099A" w:rsidRDefault="00D1099A" w:rsidP="00D1099A">
      <w:pPr>
        <w:jc w:val="center"/>
        <w:rPr>
          <w:szCs w:val="22"/>
        </w:rPr>
      </w:pPr>
      <w:r>
        <w:rPr>
          <w:noProof/>
          <w:szCs w:val="22"/>
          <w:lang w:eastAsia="ko-KR"/>
        </w:rPr>
        <w:lastRenderedPageBreak/>
        <w:drawing>
          <wp:inline distT="0" distB="0" distL="0" distR="0" wp14:anchorId="55E0275D" wp14:editId="7D79F152">
            <wp:extent cx="5538752" cy="40349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1"/>
                    <a:stretch>
                      <a:fillRect/>
                    </a:stretch>
                  </pic:blipFill>
                  <pic:spPr>
                    <a:xfrm>
                      <a:off x="0" y="0"/>
                      <a:ext cx="5544088" cy="4038825"/>
                    </a:xfrm>
                    <a:prstGeom prst="rect">
                      <a:avLst/>
                    </a:prstGeom>
                  </pic:spPr>
                </pic:pic>
              </a:graphicData>
            </a:graphic>
          </wp:inline>
        </w:drawing>
      </w:r>
    </w:p>
    <w:p w14:paraId="3EA22984" w14:textId="77777777" w:rsidR="00D1099A" w:rsidRDefault="00D1099A" w:rsidP="00DF1D07">
      <w:pPr>
        <w:rPr>
          <w:szCs w:val="22"/>
        </w:rPr>
      </w:pPr>
    </w:p>
    <w:p w14:paraId="6EC99012" w14:textId="51D08E65" w:rsidR="00D1099A" w:rsidRDefault="00D1099A" w:rsidP="00D1099A">
      <w:pPr>
        <w:jc w:val="center"/>
        <w:rPr>
          <w:szCs w:val="22"/>
        </w:rPr>
      </w:pPr>
      <w:r>
        <w:rPr>
          <w:noProof/>
          <w:szCs w:val="22"/>
          <w:lang w:eastAsia="ko-KR"/>
        </w:rPr>
        <w:drawing>
          <wp:inline distT="0" distB="0" distL="0" distR="0" wp14:anchorId="48F3A75C" wp14:editId="0633ADDF">
            <wp:extent cx="5564294" cy="4053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2"/>
                    <a:stretch>
                      <a:fillRect/>
                    </a:stretch>
                  </pic:blipFill>
                  <pic:spPr>
                    <a:xfrm>
                      <a:off x="0" y="0"/>
                      <a:ext cx="5568289" cy="4056455"/>
                    </a:xfrm>
                    <a:prstGeom prst="rect">
                      <a:avLst/>
                    </a:prstGeom>
                  </pic:spPr>
                </pic:pic>
              </a:graphicData>
            </a:graphic>
          </wp:inline>
        </w:drawing>
      </w:r>
    </w:p>
    <w:p w14:paraId="54BA247B" w14:textId="77777777" w:rsidR="00443DA0" w:rsidRDefault="00443DA0" w:rsidP="00DF1D07">
      <w:pPr>
        <w:rPr>
          <w:szCs w:val="22"/>
        </w:rPr>
      </w:pPr>
    </w:p>
    <w:p w14:paraId="5C1B5581" w14:textId="6E52290B" w:rsidR="00CC6CD0" w:rsidRPr="00F71C02" w:rsidRDefault="00CC6CD0" w:rsidP="00D1099A">
      <w:pPr>
        <w:jc w:val="left"/>
        <w:rPr>
          <w:b/>
          <w:szCs w:val="22"/>
        </w:rPr>
      </w:pPr>
      <w:r w:rsidRPr="00F71C02">
        <w:rPr>
          <w:b/>
          <w:szCs w:val="22"/>
        </w:rPr>
        <w:lastRenderedPageBreak/>
        <w:t>Measurement</w:t>
      </w:r>
    </w:p>
    <w:p w14:paraId="4D6E23CA" w14:textId="7BE7C686" w:rsidR="00815BAA" w:rsidRPr="00411BFB" w:rsidRDefault="00CC6CD0" w:rsidP="00411BFB">
      <w:pPr>
        <w:rPr>
          <w:szCs w:val="22"/>
        </w:rPr>
      </w:pPr>
      <w:r>
        <w:rPr>
          <w:szCs w:val="22"/>
        </w:rPr>
        <w:t xml:space="preserve">Following list of indicators </w:t>
      </w:r>
      <w:r w:rsidR="00C41A1E">
        <w:rPr>
          <w:szCs w:val="22"/>
        </w:rPr>
        <w:t xml:space="preserve">and more </w:t>
      </w:r>
      <w:r w:rsidR="005013A6">
        <w:rPr>
          <w:szCs w:val="22"/>
        </w:rPr>
        <w:t>can be monitored through</w:t>
      </w:r>
      <w:r>
        <w:rPr>
          <w:szCs w:val="22"/>
        </w:rPr>
        <w:t xml:space="preserve"> OpenEMIS: </w:t>
      </w:r>
    </w:p>
    <w:p w14:paraId="5649BF5E" w14:textId="663F6F4F" w:rsidR="00F71C02" w:rsidRDefault="00F71C02" w:rsidP="005E7311">
      <w:pPr>
        <w:pStyle w:val="ListParagraph"/>
        <w:numPr>
          <w:ilvl w:val="0"/>
          <w:numId w:val="2"/>
        </w:numPr>
        <w:rPr>
          <w:szCs w:val="22"/>
        </w:rPr>
      </w:pPr>
      <w:r>
        <w:rPr>
          <w:szCs w:val="22"/>
        </w:rPr>
        <w:t>ESP indicators</w:t>
      </w:r>
    </w:p>
    <w:p w14:paraId="0ACF0EF2" w14:textId="6534E95D" w:rsidR="005E7311" w:rsidRDefault="005E7311" w:rsidP="005E7311">
      <w:pPr>
        <w:pStyle w:val="ListParagraph"/>
        <w:numPr>
          <w:ilvl w:val="0"/>
          <w:numId w:val="2"/>
        </w:numPr>
        <w:rPr>
          <w:szCs w:val="22"/>
        </w:rPr>
      </w:pPr>
      <w:r>
        <w:rPr>
          <w:szCs w:val="22"/>
        </w:rPr>
        <w:t>Number</w:t>
      </w:r>
      <w:r w:rsidR="00C41A1E">
        <w:rPr>
          <w:szCs w:val="22"/>
        </w:rPr>
        <w:t xml:space="preserve"> </w:t>
      </w:r>
      <w:r w:rsidR="003A5099">
        <w:rPr>
          <w:szCs w:val="22"/>
        </w:rPr>
        <w:t>o</w:t>
      </w:r>
      <w:r w:rsidR="00AF4886">
        <w:rPr>
          <w:szCs w:val="22"/>
        </w:rPr>
        <w:t xml:space="preserve">f students / staff / institutions </w:t>
      </w:r>
      <w:r w:rsidR="00493CCE">
        <w:rPr>
          <w:szCs w:val="22"/>
        </w:rPr>
        <w:t>(enrolment)</w:t>
      </w:r>
    </w:p>
    <w:p w14:paraId="2F17ECD1" w14:textId="48AA1B40" w:rsidR="003A5099" w:rsidRDefault="003A5099" w:rsidP="005E7311">
      <w:pPr>
        <w:pStyle w:val="ListParagraph"/>
        <w:numPr>
          <w:ilvl w:val="0"/>
          <w:numId w:val="2"/>
        </w:numPr>
        <w:rPr>
          <w:szCs w:val="22"/>
        </w:rPr>
      </w:pPr>
      <w:r>
        <w:rPr>
          <w:szCs w:val="22"/>
        </w:rPr>
        <w:t xml:space="preserve">Percentage of students identified as vulnerable (e.g. disability) </w:t>
      </w:r>
    </w:p>
    <w:p w14:paraId="471CC836" w14:textId="507155CA" w:rsidR="003A5099" w:rsidRDefault="003A5099" w:rsidP="005E7311">
      <w:pPr>
        <w:pStyle w:val="ListParagraph"/>
        <w:numPr>
          <w:ilvl w:val="0"/>
          <w:numId w:val="2"/>
        </w:numPr>
        <w:rPr>
          <w:szCs w:val="22"/>
        </w:rPr>
      </w:pPr>
      <w:r>
        <w:rPr>
          <w:szCs w:val="22"/>
        </w:rPr>
        <w:t>Number of q</w:t>
      </w:r>
      <w:r w:rsidR="00AF4886">
        <w:rPr>
          <w:szCs w:val="22"/>
        </w:rPr>
        <w:t xml:space="preserve">ualified teaching staff in </w:t>
      </w:r>
      <w:r>
        <w:rPr>
          <w:szCs w:val="22"/>
        </w:rPr>
        <w:t>institutions</w:t>
      </w:r>
    </w:p>
    <w:p w14:paraId="6F48C0D6" w14:textId="012B15EE" w:rsidR="003A5099" w:rsidRDefault="00EE1521" w:rsidP="005E7311">
      <w:pPr>
        <w:pStyle w:val="ListParagraph"/>
        <w:numPr>
          <w:ilvl w:val="0"/>
          <w:numId w:val="2"/>
        </w:numPr>
        <w:rPr>
          <w:szCs w:val="22"/>
        </w:rPr>
      </w:pPr>
      <w:r>
        <w:rPr>
          <w:szCs w:val="22"/>
        </w:rPr>
        <w:t>Number of students identified as risk of dropout</w:t>
      </w:r>
    </w:p>
    <w:p w14:paraId="3CD75B31" w14:textId="75B7227F" w:rsidR="00FD44A6" w:rsidRDefault="00FD44A6" w:rsidP="005E7311">
      <w:pPr>
        <w:pStyle w:val="ListParagraph"/>
        <w:numPr>
          <w:ilvl w:val="0"/>
          <w:numId w:val="2"/>
        </w:numPr>
        <w:rPr>
          <w:szCs w:val="22"/>
        </w:rPr>
      </w:pPr>
      <w:r>
        <w:rPr>
          <w:szCs w:val="22"/>
        </w:rPr>
        <w:t>Gross enrolment ratio; Net enrolment rate</w:t>
      </w:r>
    </w:p>
    <w:p w14:paraId="39E9809C" w14:textId="302BCE42" w:rsidR="00493CCE" w:rsidRDefault="00493CCE" w:rsidP="005E7311">
      <w:pPr>
        <w:pStyle w:val="ListParagraph"/>
        <w:numPr>
          <w:ilvl w:val="0"/>
          <w:numId w:val="2"/>
        </w:numPr>
        <w:rPr>
          <w:szCs w:val="22"/>
        </w:rPr>
      </w:pPr>
      <w:r>
        <w:rPr>
          <w:szCs w:val="22"/>
        </w:rPr>
        <w:t>Pupil-teacher (educator-child) ratio</w:t>
      </w:r>
    </w:p>
    <w:p w14:paraId="4DF7A2C2" w14:textId="1B949564" w:rsidR="00493CCE" w:rsidRDefault="00493CCE" w:rsidP="005E7311">
      <w:pPr>
        <w:pStyle w:val="ListParagraph"/>
        <w:numPr>
          <w:ilvl w:val="0"/>
          <w:numId w:val="2"/>
        </w:numPr>
        <w:rPr>
          <w:szCs w:val="22"/>
        </w:rPr>
      </w:pPr>
      <w:r>
        <w:rPr>
          <w:szCs w:val="22"/>
        </w:rPr>
        <w:t xml:space="preserve">Out of school children/adolescent rate </w:t>
      </w:r>
    </w:p>
    <w:p w14:paraId="2E33E7E2" w14:textId="5A14FAF0" w:rsidR="00493CCE" w:rsidRDefault="00493CCE" w:rsidP="005E7311">
      <w:pPr>
        <w:pStyle w:val="ListParagraph"/>
        <w:numPr>
          <w:ilvl w:val="0"/>
          <w:numId w:val="2"/>
        </w:numPr>
        <w:rPr>
          <w:szCs w:val="22"/>
        </w:rPr>
      </w:pPr>
      <w:r>
        <w:rPr>
          <w:szCs w:val="22"/>
        </w:rPr>
        <w:t>Student absenteeism rate</w:t>
      </w:r>
    </w:p>
    <w:p w14:paraId="28DD8BD2" w14:textId="69285DE7" w:rsidR="00F71C02" w:rsidRPr="00F71C02" w:rsidRDefault="00493CCE" w:rsidP="00F71C02">
      <w:pPr>
        <w:pStyle w:val="ListParagraph"/>
        <w:numPr>
          <w:ilvl w:val="0"/>
          <w:numId w:val="2"/>
        </w:numPr>
        <w:rPr>
          <w:szCs w:val="22"/>
        </w:rPr>
      </w:pPr>
      <w:r>
        <w:rPr>
          <w:szCs w:val="22"/>
        </w:rPr>
        <w:t>Percentage of students meeting a national standard in numeracy and literacy (learning assessment)</w:t>
      </w:r>
    </w:p>
    <w:p w14:paraId="65E580F9" w14:textId="77777777" w:rsidR="00443DA0" w:rsidRDefault="00443DA0" w:rsidP="003B3C84">
      <w:pPr>
        <w:outlineLvl w:val="0"/>
        <w:rPr>
          <w:b/>
          <w:szCs w:val="22"/>
        </w:rPr>
      </w:pPr>
    </w:p>
    <w:p w14:paraId="3091CC04" w14:textId="77777777" w:rsidR="00443DA0" w:rsidRDefault="00443DA0" w:rsidP="003B3C84">
      <w:pPr>
        <w:outlineLvl w:val="0"/>
        <w:rPr>
          <w:b/>
          <w:szCs w:val="22"/>
        </w:rPr>
      </w:pPr>
    </w:p>
    <w:p w14:paraId="061ABA74" w14:textId="3002113A" w:rsidR="0065643D" w:rsidRPr="0065643D" w:rsidRDefault="005F5FE2" w:rsidP="003B3C84">
      <w:pPr>
        <w:outlineLvl w:val="0"/>
        <w:rPr>
          <w:b/>
          <w:szCs w:val="22"/>
        </w:rPr>
      </w:pPr>
      <w:r>
        <w:rPr>
          <w:b/>
          <w:szCs w:val="22"/>
        </w:rPr>
        <w:t>Support</w:t>
      </w:r>
    </w:p>
    <w:p w14:paraId="0A03C92C" w14:textId="1D7ACA8C" w:rsidR="0065643D" w:rsidRDefault="002C2F4C" w:rsidP="00C0199C">
      <w:pPr>
        <w:rPr>
          <w:szCs w:val="22"/>
        </w:rPr>
      </w:pPr>
      <w:r>
        <w:rPr>
          <w:szCs w:val="22"/>
        </w:rPr>
        <w:t>To ensure</w:t>
      </w:r>
      <w:r w:rsidR="00BD1024">
        <w:rPr>
          <w:szCs w:val="22"/>
        </w:rPr>
        <w:t xml:space="preserve"> </w:t>
      </w:r>
      <w:r>
        <w:rPr>
          <w:szCs w:val="22"/>
        </w:rPr>
        <w:t>qual</w:t>
      </w:r>
      <w:r w:rsidR="00FA4B94">
        <w:rPr>
          <w:szCs w:val="22"/>
        </w:rPr>
        <w:t>ity project activities for long-</w:t>
      </w:r>
      <w:r>
        <w:rPr>
          <w:szCs w:val="22"/>
        </w:rPr>
        <w:t>term sustainable development, Op</w:t>
      </w:r>
      <w:r w:rsidR="00BD1024">
        <w:rPr>
          <w:szCs w:val="22"/>
        </w:rPr>
        <w:t xml:space="preserve">enEMIS is </w:t>
      </w:r>
      <w:r w:rsidR="00A77514">
        <w:rPr>
          <w:szCs w:val="22"/>
        </w:rPr>
        <w:t>providing six</w:t>
      </w:r>
      <w:r w:rsidR="00BD1024">
        <w:rPr>
          <w:szCs w:val="22"/>
        </w:rPr>
        <w:t xml:space="preserve"> types of services (i.e. Policy and Planning Services; Analytical Services; Implementation Services; Support Services; Ad Hoc Services; </w:t>
      </w:r>
      <w:r w:rsidR="00A77514">
        <w:rPr>
          <w:szCs w:val="22"/>
        </w:rPr>
        <w:t xml:space="preserve">and </w:t>
      </w:r>
      <w:r w:rsidR="00BD1024">
        <w:rPr>
          <w:szCs w:val="22"/>
        </w:rPr>
        <w:t>Software Development Se</w:t>
      </w:r>
      <w:r w:rsidR="005013A6">
        <w:rPr>
          <w:szCs w:val="22"/>
        </w:rPr>
        <w:t>rvices) along with</w:t>
      </w:r>
      <w:r w:rsidR="00A77514">
        <w:rPr>
          <w:szCs w:val="22"/>
        </w:rPr>
        <w:t xml:space="preserve"> Training Services (i.e. Professional; Administrator; Analyst; Trainer; and Advanced Lab) for countries’</w:t>
      </w:r>
      <w:r w:rsidR="00847B07">
        <w:rPr>
          <w:szCs w:val="22"/>
        </w:rPr>
        <w:t xml:space="preserve"> capacity building</w:t>
      </w:r>
      <w:r w:rsidR="00A77514">
        <w:rPr>
          <w:szCs w:val="22"/>
        </w:rPr>
        <w:t xml:space="preserve">. </w:t>
      </w:r>
      <w:r w:rsidR="00FE16B0">
        <w:rPr>
          <w:szCs w:val="22"/>
        </w:rPr>
        <w:t>Moreover</w:t>
      </w:r>
      <w:r w:rsidR="000D50C6">
        <w:rPr>
          <w:szCs w:val="22"/>
        </w:rPr>
        <w:t xml:space="preserve">, </w:t>
      </w:r>
      <w:r w:rsidR="00847B07">
        <w:rPr>
          <w:szCs w:val="22"/>
        </w:rPr>
        <w:t xml:space="preserve">OpenEMIS </w:t>
      </w:r>
      <w:r w:rsidR="00CD5372">
        <w:rPr>
          <w:szCs w:val="22"/>
        </w:rPr>
        <w:t xml:space="preserve">runs </w:t>
      </w:r>
      <w:r w:rsidR="00D87094">
        <w:rPr>
          <w:szCs w:val="22"/>
        </w:rPr>
        <w:t>Service Desk</w:t>
      </w:r>
      <w:r w:rsidR="00CD5372">
        <w:rPr>
          <w:szCs w:val="22"/>
        </w:rPr>
        <w:t xml:space="preserve"> from education experts and technicians to support users</w:t>
      </w:r>
      <w:r w:rsidR="0068011A">
        <w:rPr>
          <w:szCs w:val="22"/>
        </w:rPr>
        <w:t>’</w:t>
      </w:r>
      <w:r w:rsidR="00CD5372">
        <w:rPr>
          <w:szCs w:val="22"/>
        </w:rPr>
        <w:t xml:space="preserve"> questions and requests </w:t>
      </w:r>
      <w:r w:rsidR="00642CB4">
        <w:rPr>
          <w:szCs w:val="22"/>
        </w:rPr>
        <w:t>as well as</w:t>
      </w:r>
      <w:r w:rsidR="00D87094">
        <w:rPr>
          <w:szCs w:val="22"/>
        </w:rPr>
        <w:t xml:space="preserve"> online OpenEMIS Support</w:t>
      </w:r>
      <w:r w:rsidR="00717577">
        <w:rPr>
          <w:rStyle w:val="FootnoteReference"/>
          <w:szCs w:val="22"/>
        </w:rPr>
        <w:footnoteReference w:id="1"/>
      </w:r>
      <w:r w:rsidR="00717577">
        <w:rPr>
          <w:szCs w:val="22"/>
        </w:rPr>
        <w:t xml:space="preserve"> where clients get access to </w:t>
      </w:r>
      <w:r w:rsidR="00FA4B94">
        <w:rPr>
          <w:szCs w:val="22"/>
        </w:rPr>
        <w:t xml:space="preserve">the </w:t>
      </w:r>
      <w:r w:rsidR="00717577">
        <w:rPr>
          <w:szCs w:val="22"/>
        </w:rPr>
        <w:t xml:space="preserve">knowledge base on all applications. </w:t>
      </w:r>
    </w:p>
    <w:p w14:paraId="5A343177" w14:textId="77777777" w:rsidR="00113399" w:rsidRDefault="00113399" w:rsidP="00C0199C">
      <w:pPr>
        <w:rPr>
          <w:szCs w:val="22"/>
        </w:rPr>
      </w:pPr>
    </w:p>
    <w:p w14:paraId="1F5A8BE2" w14:textId="77777777" w:rsidR="00113399" w:rsidRDefault="00113399" w:rsidP="00C0199C">
      <w:pPr>
        <w:rPr>
          <w:szCs w:val="22"/>
        </w:rPr>
      </w:pPr>
    </w:p>
    <w:p w14:paraId="6FB514EC" w14:textId="769BD2BB" w:rsidR="00113399" w:rsidRPr="00113399" w:rsidRDefault="00113399" w:rsidP="003B3C84">
      <w:pPr>
        <w:outlineLvl w:val="0"/>
        <w:rPr>
          <w:b/>
          <w:szCs w:val="22"/>
        </w:rPr>
      </w:pPr>
      <w:r w:rsidRPr="003A7A88">
        <w:rPr>
          <w:b/>
          <w:szCs w:val="22"/>
        </w:rPr>
        <w:t>References</w:t>
      </w:r>
    </w:p>
    <w:p w14:paraId="3701DC94" w14:textId="7F8F2F43" w:rsidR="006F0032" w:rsidRDefault="003F79AE" w:rsidP="00C0199C">
      <w:pPr>
        <w:rPr>
          <w:szCs w:val="22"/>
        </w:rPr>
      </w:pPr>
      <w:r>
        <w:rPr>
          <w:szCs w:val="22"/>
        </w:rPr>
        <w:t xml:space="preserve">The Education Commission. A Proposal to Create a New International Finance Facility for Education. </w:t>
      </w:r>
      <w:hyperlink r:id="rId13" w:history="1">
        <w:r w:rsidR="006A4216" w:rsidRPr="00C644E9">
          <w:rPr>
            <w:rStyle w:val="Hyperlink"/>
            <w:szCs w:val="22"/>
          </w:rPr>
          <w:t>http://educationcommission.org/wp-content/uploads/2017/03/IFFEd-Overview-4-17.pdf</w:t>
        </w:r>
      </w:hyperlink>
    </w:p>
    <w:p w14:paraId="55B6BC9E" w14:textId="77777777" w:rsidR="00361A65" w:rsidRDefault="00361A65" w:rsidP="00C0199C">
      <w:pPr>
        <w:rPr>
          <w:szCs w:val="22"/>
        </w:rPr>
      </w:pPr>
    </w:p>
    <w:p w14:paraId="0D6143AC" w14:textId="32E950A5" w:rsidR="007F73B0" w:rsidRDefault="00361A65" w:rsidP="007F73B0">
      <w:pPr>
        <w:rPr>
          <w:szCs w:val="22"/>
        </w:rPr>
      </w:pPr>
      <w:r>
        <w:rPr>
          <w:szCs w:val="22"/>
        </w:rPr>
        <w:t xml:space="preserve">The Education Commission. The Learning Generation – Investing in Education for a Changing World. </w:t>
      </w:r>
      <w:hyperlink r:id="rId14" w:history="1">
        <w:r w:rsidR="007F73B0" w:rsidRPr="00C644E9">
          <w:rPr>
            <w:rStyle w:val="Hyperlink"/>
            <w:szCs w:val="22"/>
          </w:rPr>
          <w:t>http://report.educationcommission.org/wp-content/uploads/2016/09/Learning_Generation_Full_Report.pdf</w:t>
        </w:r>
      </w:hyperlink>
    </w:p>
    <w:p w14:paraId="5E6EEAB0" w14:textId="676DDAC6" w:rsidR="00361A65" w:rsidRDefault="00361A65" w:rsidP="00C0199C">
      <w:pPr>
        <w:rPr>
          <w:szCs w:val="22"/>
        </w:rPr>
      </w:pPr>
      <w:r>
        <w:rPr>
          <w:szCs w:val="22"/>
        </w:rPr>
        <w:t xml:space="preserve"> </w:t>
      </w:r>
    </w:p>
    <w:p w14:paraId="11057DDC" w14:textId="334B2ECF" w:rsidR="00113399" w:rsidRDefault="00113399" w:rsidP="00C0199C">
      <w:pPr>
        <w:rPr>
          <w:szCs w:val="22"/>
        </w:rPr>
      </w:pPr>
      <w:r>
        <w:rPr>
          <w:szCs w:val="22"/>
        </w:rPr>
        <w:t xml:space="preserve">United Nations Educational, Scientific and Cultural Organization (UNESCO). Education Indicators Technical Guidelines 2009 (English, PDF). </w:t>
      </w:r>
    </w:p>
    <w:p w14:paraId="786E1C93" w14:textId="383F0DA0" w:rsidR="00113399" w:rsidRDefault="00E52A1E" w:rsidP="00C0199C">
      <w:pPr>
        <w:rPr>
          <w:szCs w:val="22"/>
        </w:rPr>
      </w:pPr>
      <w:hyperlink r:id="rId15" w:history="1">
        <w:r w:rsidR="00113399" w:rsidRPr="007115D7">
          <w:rPr>
            <w:rStyle w:val="Hyperlink"/>
            <w:szCs w:val="22"/>
          </w:rPr>
          <w:t>https://www.openemis.org/files/resources/Indicator_Technical_guidelines_en.pdf</w:t>
        </w:r>
      </w:hyperlink>
    </w:p>
    <w:p w14:paraId="1AE3A097" w14:textId="77777777" w:rsidR="00113399" w:rsidRDefault="00113399" w:rsidP="00C0199C">
      <w:pPr>
        <w:rPr>
          <w:szCs w:val="22"/>
        </w:rPr>
      </w:pPr>
    </w:p>
    <w:p w14:paraId="77FE2C4A" w14:textId="49354FC5" w:rsidR="00E80F60" w:rsidRDefault="00E80F60" w:rsidP="00C0199C">
      <w:pPr>
        <w:rPr>
          <w:szCs w:val="22"/>
        </w:rPr>
      </w:pPr>
      <w:r>
        <w:rPr>
          <w:szCs w:val="22"/>
        </w:rPr>
        <w:t xml:space="preserve">United Nations Educational, Scientific and Cultural Organization – International Institution for Educational Planning (UNESCO-IIEP). </w:t>
      </w:r>
      <w:r w:rsidRPr="00E80F60">
        <w:rPr>
          <w:szCs w:val="22"/>
        </w:rPr>
        <w:t>Guidelines for Education Sector Plan Preparation</w:t>
      </w:r>
      <w:r>
        <w:rPr>
          <w:szCs w:val="22"/>
        </w:rPr>
        <w:t xml:space="preserve"> 2015. </w:t>
      </w:r>
    </w:p>
    <w:p w14:paraId="53C757C8" w14:textId="566A8579" w:rsidR="002A3682" w:rsidRPr="00BA3F8C" w:rsidRDefault="00E52A1E" w:rsidP="00BA3F8C">
      <w:pPr>
        <w:jc w:val="left"/>
        <w:rPr>
          <w:b/>
          <w:szCs w:val="22"/>
        </w:rPr>
      </w:pPr>
      <w:hyperlink r:id="rId16" w:history="1">
        <w:r w:rsidR="00E80F60" w:rsidRPr="00E80F60">
          <w:rPr>
            <w:rStyle w:val="Hyperlink"/>
            <w:szCs w:val="22"/>
          </w:rPr>
          <w:t>http://unesdoc.unesco.org/images/0023/002337/233767e.pdf</w:t>
        </w:r>
      </w:hyperlink>
    </w:p>
    <w:sectPr w:rsidR="002A3682" w:rsidRPr="00BA3F8C" w:rsidSect="00AC5DCB">
      <w:headerReference w:type="default" r:id="rId17"/>
      <w:footerReference w:type="default" r:id="rId1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FF04F" w14:textId="77777777" w:rsidR="00E52A1E" w:rsidRDefault="00E52A1E" w:rsidP="00AF303C">
      <w:r>
        <w:separator/>
      </w:r>
    </w:p>
  </w:endnote>
  <w:endnote w:type="continuationSeparator" w:id="0">
    <w:p w14:paraId="51B30B5F" w14:textId="77777777" w:rsidR="00E52A1E" w:rsidRDefault="00E52A1E" w:rsidP="00A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838"/>
      <w:gridCol w:w="3656"/>
    </w:tblGrid>
    <w:tr w:rsidR="00C75FBD" w14:paraId="3AE569FC" w14:textId="77777777" w:rsidTr="00950504">
      <w:trPr>
        <w:trHeight w:val="163"/>
      </w:trPr>
      <w:tc>
        <w:tcPr>
          <w:tcW w:w="3686" w:type="dxa"/>
        </w:tcPr>
        <w:p w14:paraId="1049FCA7" w14:textId="45957C18" w:rsidR="00C75FBD" w:rsidRDefault="00C75FBD" w:rsidP="008D6064">
          <w:pPr>
            <w:pStyle w:val="Footer"/>
            <w:jc w:val="left"/>
            <w:rPr>
              <w:rFonts w:asciiTheme="majorHAnsi" w:hAnsiTheme="majorHAnsi" w:cs="Times New Roman"/>
              <w:sz w:val="16"/>
              <w:szCs w:val="16"/>
            </w:rPr>
          </w:pP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FILENAME </w:instrText>
          </w:r>
          <w:r w:rsidRPr="00B92DCF">
            <w:rPr>
              <w:rFonts w:asciiTheme="majorHAnsi" w:hAnsiTheme="majorHAnsi" w:cs="Times New Roman"/>
              <w:sz w:val="16"/>
              <w:szCs w:val="16"/>
            </w:rPr>
            <w:fldChar w:fldCharType="separate"/>
          </w:r>
          <w:r w:rsidR="0083672F">
            <w:rPr>
              <w:rFonts w:asciiTheme="majorHAnsi" w:hAnsiTheme="majorHAnsi" w:cs="Times New Roman"/>
              <w:noProof/>
              <w:sz w:val="16"/>
              <w:szCs w:val="16"/>
            </w:rPr>
            <w:t>OpenEMIS_Concept_Note_Monitoring_en.docx</w:t>
          </w:r>
          <w:r w:rsidRPr="00B92DCF">
            <w:rPr>
              <w:rFonts w:asciiTheme="majorHAnsi" w:hAnsiTheme="majorHAnsi" w:cs="Times New Roman"/>
              <w:sz w:val="16"/>
              <w:szCs w:val="16"/>
            </w:rPr>
            <w:fldChar w:fldCharType="end"/>
          </w:r>
        </w:p>
      </w:tc>
      <w:tc>
        <w:tcPr>
          <w:tcW w:w="1838" w:type="dxa"/>
        </w:tcPr>
        <w:p w14:paraId="016E3A76" w14:textId="77777777" w:rsidR="00C75FBD" w:rsidRDefault="00C75FBD" w:rsidP="008D6064">
          <w:pPr>
            <w:pStyle w:val="Footer"/>
            <w:jc w:val="center"/>
            <w:rPr>
              <w:rFonts w:asciiTheme="majorHAnsi" w:hAnsiTheme="majorHAnsi" w:cs="Times New Roman"/>
              <w:sz w:val="16"/>
              <w:szCs w:val="16"/>
            </w:rPr>
          </w:pPr>
          <w:r w:rsidRPr="00B92DCF">
            <w:rPr>
              <w:rFonts w:asciiTheme="majorHAnsi" w:hAnsiTheme="majorHAnsi" w:cs="Times New Roman"/>
              <w:sz w:val="16"/>
              <w:szCs w:val="16"/>
            </w:rPr>
            <w:t xml:space="preserve">Page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PAGE </w:instrText>
          </w:r>
          <w:r w:rsidRPr="00B92DCF">
            <w:rPr>
              <w:rFonts w:asciiTheme="majorHAnsi" w:hAnsiTheme="majorHAnsi" w:cs="Times New Roman"/>
              <w:sz w:val="16"/>
              <w:szCs w:val="16"/>
            </w:rPr>
            <w:fldChar w:fldCharType="separate"/>
          </w:r>
          <w:r w:rsidR="003A7A88">
            <w:rPr>
              <w:rFonts w:asciiTheme="majorHAnsi" w:hAnsiTheme="majorHAnsi" w:cs="Times New Roman"/>
              <w:noProof/>
              <w:sz w:val="16"/>
              <w:szCs w:val="16"/>
            </w:rPr>
            <w:t>1</w:t>
          </w:r>
          <w:r w:rsidRPr="00B92DCF">
            <w:rPr>
              <w:rFonts w:asciiTheme="majorHAnsi" w:hAnsiTheme="majorHAnsi" w:cs="Times New Roman"/>
              <w:sz w:val="16"/>
              <w:szCs w:val="16"/>
            </w:rPr>
            <w:fldChar w:fldCharType="end"/>
          </w:r>
          <w:r w:rsidRPr="00B92DCF">
            <w:rPr>
              <w:rFonts w:asciiTheme="majorHAnsi" w:hAnsiTheme="majorHAnsi" w:cs="Times New Roman"/>
              <w:sz w:val="16"/>
              <w:szCs w:val="16"/>
            </w:rPr>
            <w:t xml:space="preserve"> of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NUMPAGES </w:instrText>
          </w:r>
          <w:r w:rsidRPr="00B92DCF">
            <w:rPr>
              <w:rFonts w:asciiTheme="majorHAnsi" w:hAnsiTheme="majorHAnsi" w:cs="Times New Roman"/>
              <w:sz w:val="16"/>
              <w:szCs w:val="16"/>
            </w:rPr>
            <w:fldChar w:fldCharType="separate"/>
          </w:r>
          <w:r w:rsidR="003A7A88">
            <w:rPr>
              <w:rFonts w:asciiTheme="majorHAnsi" w:hAnsiTheme="majorHAnsi" w:cs="Times New Roman"/>
              <w:noProof/>
              <w:sz w:val="16"/>
              <w:szCs w:val="16"/>
            </w:rPr>
            <w:t>5</w:t>
          </w:r>
          <w:r w:rsidRPr="00B92DCF">
            <w:rPr>
              <w:rFonts w:asciiTheme="majorHAnsi" w:hAnsiTheme="majorHAnsi" w:cs="Times New Roman"/>
              <w:sz w:val="16"/>
              <w:szCs w:val="16"/>
            </w:rPr>
            <w:fldChar w:fldCharType="end"/>
          </w:r>
        </w:p>
      </w:tc>
      <w:tc>
        <w:tcPr>
          <w:tcW w:w="3656" w:type="dxa"/>
        </w:tcPr>
        <w:p w14:paraId="7CC55F49" w14:textId="549D96E7" w:rsidR="00C75FBD" w:rsidRDefault="00C75FBD" w:rsidP="006C19F9">
          <w:pPr>
            <w:pStyle w:val="Footer"/>
            <w:jc w:val="right"/>
            <w:rPr>
              <w:rFonts w:asciiTheme="majorHAnsi" w:hAnsiTheme="majorHAnsi" w:cs="Times New Roman"/>
              <w:sz w:val="16"/>
              <w:szCs w:val="16"/>
            </w:rPr>
          </w:pPr>
          <w:r w:rsidRPr="00B92DCF">
            <w:rPr>
              <w:rFonts w:asciiTheme="majorHAnsi" w:hAnsiTheme="majorHAnsi"/>
              <w:sz w:val="16"/>
              <w:szCs w:val="16"/>
            </w:rPr>
            <w:t>V201</w:t>
          </w:r>
          <w:r w:rsidR="0083672F">
            <w:rPr>
              <w:rFonts w:asciiTheme="majorHAnsi" w:hAnsiTheme="majorHAnsi"/>
              <w:sz w:val="16"/>
              <w:szCs w:val="16"/>
            </w:rPr>
            <w:t>80525</w:t>
          </w:r>
        </w:p>
      </w:tc>
    </w:tr>
  </w:tbl>
  <w:p w14:paraId="0E1FAE4F" w14:textId="77777777" w:rsidR="00C75FBD" w:rsidRPr="00B92DCF" w:rsidRDefault="00C75FBD" w:rsidP="008D6064">
    <w:pPr>
      <w:pStyle w:val="Footer"/>
      <w:rPr>
        <w:rFonts w:asciiTheme="majorHAnsi" w:hAnsi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0855A" w14:textId="77777777" w:rsidR="00E52A1E" w:rsidRDefault="00E52A1E" w:rsidP="00AF303C">
      <w:r>
        <w:separator/>
      </w:r>
    </w:p>
  </w:footnote>
  <w:footnote w:type="continuationSeparator" w:id="0">
    <w:p w14:paraId="1BBA4907" w14:textId="77777777" w:rsidR="00E52A1E" w:rsidRDefault="00E52A1E" w:rsidP="00AF303C">
      <w:r>
        <w:continuationSeparator/>
      </w:r>
    </w:p>
  </w:footnote>
  <w:footnote w:id="1">
    <w:p w14:paraId="3C242E3C" w14:textId="067E8487" w:rsidR="00717577" w:rsidRPr="00717577" w:rsidRDefault="00717577">
      <w:pPr>
        <w:pStyle w:val="FootnoteText"/>
        <w:rPr>
          <w:sz w:val="18"/>
          <w:szCs w:val="18"/>
        </w:rPr>
      </w:pPr>
      <w:r w:rsidRPr="00717577">
        <w:rPr>
          <w:rStyle w:val="FootnoteReference"/>
          <w:sz w:val="18"/>
          <w:szCs w:val="18"/>
        </w:rPr>
        <w:footnoteRef/>
      </w:r>
      <w:r w:rsidRPr="00717577">
        <w:rPr>
          <w:sz w:val="18"/>
          <w:szCs w:val="18"/>
        </w:rPr>
        <w:t xml:space="preserve"> https://www.openemis.org/support/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1418"/>
      <w:gridCol w:w="1417"/>
    </w:tblGrid>
    <w:tr w:rsidR="006039EF" w14:paraId="7B79F1F9" w14:textId="77777777" w:rsidTr="008B49CB">
      <w:tc>
        <w:tcPr>
          <w:tcW w:w="6345" w:type="dxa"/>
          <w:vAlign w:val="center"/>
        </w:tcPr>
        <w:p w14:paraId="74DAC591" w14:textId="77777777" w:rsidR="006039EF" w:rsidRDefault="006039EF" w:rsidP="008B49CB">
          <w:pPr>
            <w:pStyle w:val="Header"/>
          </w:pPr>
          <w:r>
            <w:rPr>
              <w:noProof/>
              <w:lang w:eastAsia="ko-KR"/>
            </w:rPr>
            <w:drawing>
              <wp:inline distT="0" distB="0" distL="0" distR="0" wp14:anchorId="545E6944" wp14:editId="44F93F80">
                <wp:extent cx="1851147" cy="720000"/>
                <wp:effectExtent l="0" t="0" r="3175" b="0"/>
                <wp:docPr id="3" name="Picture 1" descr="ttps://www.openemis.org/files/identity/OpenEMIS_Logo_Size800x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ww.openemis.org/files/identity/OpenEMIS_Logo_Size800x3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147" cy="720000"/>
                        </a:xfrm>
                        <a:prstGeom prst="rect">
                          <a:avLst/>
                        </a:prstGeom>
                        <a:noFill/>
                        <a:ln>
                          <a:noFill/>
                        </a:ln>
                      </pic:spPr>
                    </pic:pic>
                  </a:graphicData>
                </a:graphic>
              </wp:inline>
            </w:drawing>
          </w:r>
        </w:p>
      </w:tc>
      <w:tc>
        <w:tcPr>
          <w:tcW w:w="1418" w:type="dxa"/>
          <w:vAlign w:val="center"/>
        </w:tcPr>
        <w:p w14:paraId="07DA3448" w14:textId="77777777" w:rsidR="006039EF" w:rsidRDefault="006039EF" w:rsidP="008B49CB">
          <w:pPr>
            <w:pStyle w:val="Header"/>
            <w:jc w:val="right"/>
          </w:pPr>
          <w:r w:rsidRPr="000E793D">
            <w:rPr>
              <w:noProof/>
              <w:lang w:eastAsia="ko-KR"/>
            </w:rPr>
            <w:drawing>
              <wp:inline distT="0" distB="0" distL="0" distR="0" wp14:anchorId="2905FDA0" wp14:editId="65DF9AB8">
                <wp:extent cx="673100" cy="719455"/>
                <wp:effectExtent l="0" t="0" r="1270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100" cy="719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1417" w:type="dxa"/>
          <w:vAlign w:val="center"/>
        </w:tcPr>
        <w:p w14:paraId="59145126" w14:textId="77777777" w:rsidR="006039EF" w:rsidRPr="000E793D" w:rsidRDefault="006039EF" w:rsidP="008B49CB">
          <w:pPr>
            <w:pStyle w:val="Header"/>
            <w:jc w:val="right"/>
          </w:pPr>
          <w:r>
            <w:rPr>
              <w:noProof/>
              <w:lang w:eastAsia="ko-KR"/>
            </w:rPr>
            <w:drawing>
              <wp:inline distT="0" distB="0" distL="0" distR="0" wp14:anchorId="4E3F7C81" wp14:editId="74983DC5">
                <wp:extent cx="727765" cy="33202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27765" cy="332022"/>
                        </a:xfrm>
                        <a:prstGeom prst="rect">
                          <a:avLst/>
                        </a:prstGeom>
                        <a:noFill/>
                        <a:ln>
                          <a:noFill/>
                        </a:ln>
                      </pic:spPr>
                    </pic:pic>
                  </a:graphicData>
                </a:graphic>
              </wp:inline>
            </w:drawing>
          </w:r>
        </w:p>
      </w:tc>
    </w:tr>
  </w:tbl>
  <w:p w14:paraId="1044CF20" w14:textId="77777777" w:rsidR="00C75FBD" w:rsidRDefault="00C75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508CC"/>
    <w:multiLevelType w:val="hybridMultilevel"/>
    <w:tmpl w:val="3EF6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691496"/>
    <w:multiLevelType w:val="hybridMultilevel"/>
    <w:tmpl w:val="A0964682"/>
    <w:lvl w:ilvl="0" w:tplc="5732710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99C"/>
    <w:rsid w:val="00001BD6"/>
    <w:rsid w:val="00013E88"/>
    <w:rsid w:val="0002414B"/>
    <w:rsid w:val="00024B7A"/>
    <w:rsid w:val="00034F60"/>
    <w:rsid w:val="00044A21"/>
    <w:rsid w:val="0009276A"/>
    <w:rsid w:val="000D50C6"/>
    <w:rsid w:val="000F0FA6"/>
    <w:rsid w:val="000F772D"/>
    <w:rsid w:val="000F7A5A"/>
    <w:rsid w:val="001122D4"/>
    <w:rsid w:val="00113399"/>
    <w:rsid w:val="00114B52"/>
    <w:rsid w:val="001241FB"/>
    <w:rsid w:val="00126E6B"/>
    <w:rsid w:val="00127EED"/>
    <w:rsid w:val="001313EC"/>
    <w:rsid w:val="00134697"/>
    <w:rsid w:val="00151401"/>
    <w:rsid w:val="001533DC"/>
    <w:rsid w:val="001634BC"/>
    <w:rsid w:val="001644F9"/>
    <w:rsid w:val="001703CF"/>
    <w:rsid w:val="00176104"/>
    <w:rsid w:val="001868A3"/>
    <w:rsid w:val="00187076"/>
    <w:rsid w:val="001932CA"/>
    <w:rsid w:val="00194C69"/>
    <w:rsid w:val="001A5BF6"/>
    <w:rsid w:val="001B16EA"/>
    <w:rsid w:val="001B2381"/>
    <w:rsid w:val="001C28F0"/>
    <w:rsid w:val="001F4CB4"/>
    <w:rsid w:val="001F7763"/>
    <w:rsid w:val="002024E4"/>
    <w:rsid w:val="00210FEE"/>
    <w:rsid w:val="00212623"/>
    <w:rsid w:val="0021627E"/>
    <w:rsid w:val="002170DC"/>
    <w:rsid w:val="0021765B"/>
    <w:rsid w:val="00236D62"/>
    <w:rsid w:val="0023785B"/>
    <w:rsid w:val="0024126D"/>
    <w:rsid w:val="00254299"/>
    <w:rsid w:val="00254C22"/>
    <w:rsid w:val="002610CE"/>
    <w:rsid w:val="0027210A"/>
    <w:rsid w:val="0027528F"/>
    <w:rsid w:val="00287E7B"/>
    <w:rsid w:val="002A3682"/>
    <w:rsid w:val="002B4853"/>
    <w:rsid w:val="002C2F4C"/>
    <w:rsid w:val="002D25A5"/>
    <w:rsid w:val="002E1076"/>
    <w:rsid w:val="002F05A9"/>
    <w:rsid w:val="002F6E2F"/>
    <w:rsid w:val="002F71F5"/>
    <w:rsid w:val="003011F7"/>
    <w:rsid w:val="00315B10"/>
    <w:rsid w:val="00323947"/>
    <w:rsid w:val="0032409C"/>
    <w:rsid w:val="003258A6"/>
    <w:rsid w:val="00354E29"/>
    <w:rsid w:val="00361A65"/>
    <w:rsid w:val="00377166"/>
    <w:rsid w:val="00377C21"/>
    <w:rsid w:val="00395AEA"/>
    <w:rsid w:val="00397095"/>
    <w:rsid w:val="003A01BA"/>
    <w:rsid w:val="003A5099"/>
    <w:rsid w:val="003A5198"/>
    <w:rsid w:val="003A7A88"/>
    <w:rsid w:val="003B1220"/>
    <w:rsid w:val="003B3C84"/>
    <w:rsid w:val="003E440B"/>
    <w:rsid w:val="003F0E57"/>
    <w:rsid w:val="003F79AE"/>
    <w:rsid w:val="00411BFB"/>
    <w:rsid w:val="00443DA0"/>
    <w:rsid w:val="004558F5"/>
    <w:rsid w:val="00461DD1"/>
    <w:rsid w:val="004630F3"/>
    <w:rsid w:val="00480D13"/>
    <w:rsid w:val="00490E97"/>
    <w:rsid w:val="00492E40"/>
    <w:rsid w:val="00493CCE"/>
    <w:rsid w:val="00493DB0"/>
    <w:rsid w:val="004948BF"/>
    <w:rsid w:val="004960C0"/>
    <w:rsid w:val="00497304"/>
    <w:rsid w:val="004A000A"/>
    <w:rsid w:val="004A4D79"/>
    <w:rsid w:val="004B3842"/>
    <w:rsid w:val="004D132B"/>
    <w:rsid w:val="004E216B"/>
    <w:rsid w:val="004E2938"/>
    <w:rsid w:val="004F1B41"/>
    <w:rsid w:val="004F1C15"/>
    <w:rsid w:val="004F2164"/>
    <w:rsid w:val="005013A6"/>
    <w:rsid w:val="00522B16"/>
    <w:rsid w:val="00546EE9"/>
    <w:rsid w:val="0054727F"/>
    <w:rsid w:val="00547D84"/>
    <w:rsid w:val="00552633"/>
    <w:rsid w:val="00553BAC"/>
    <w:rsid w:val="00564BF3"/>
    <w:rsid w:val="00572B56"/>
    <w:rsid w:val="0057715F"/>
    <w:rsid w:val="005843C6"/>
    <w:rsid w:val="005861AB"/>
    <w:rsid w:val="00586545"/>
    <w:rsid w:val="00592A34"/>
    <w:rsid w:val="005A04AC"/>
    <w:rsid w:val="005A091F"/>
    <w:rsid w:val="005A0FC1"/>
    <w:rsid w:val="005B1AFD"/>
    <w:rsid w:val="005B55CF"/>
    <w:rsid w:val="005C0DA1"/>
    <w:rsid w:val="005D14C2"/>
    <w:rsid w:val="005E5530"/>
    <w:rsid w:val="005E58C4"/>
    <w:rsid w:val="005E7311"/>
    <w:rsid w:val="005F1FDE"/>
    <w:rsid w:val="005F5FE2"/>
    <w:rsid w:val="006039EF"/>
    <w:rsid w:val="0060490F"/>
    <w:rsid w:val="00607666"/>
    <w:rsid w:val="00607925"/>
    <w:rsid w:val="00617470"/>
    <w:rsid w:val="00620F13"/>
    <w:rsid w:val="006220CF"/>
    <w:rsid w:val="00642CB4"/>
    <w:rsid w:val="0065643D"/>
    <w:rsid w:val="0067381C"/>
    <w:rsid w:val="00677F55"/>
    <w:rsid w:val="0068011A"/>
    <w:rsid w:val="00691C9E"/>
    <w:rsid w:val="006953CF"/>
    <w:rsid w:val="00695717"/>
    <w:rsid w:val="006A4216"/>
    <w:rsid w:val="006A5632"/>
    <w:rsid w:val="006B12E8"/>
    <w:rsid w:val="006B5109"/>
    <w:rsid w:val="006C19F9"/>
    <w:rsid w:val="006C6B20"/>
    <w:rsid w:val="006D7599"/>
    <w:rsid w:val="006E0322"/>
    <w:rsid w:val="006E1B7B"/>
    <w:rsid w:val="006E214B"/>
    <w:rsid w:val="006E3223"/>
    <w:rsid w:val="006F0032"/>
    <w:rsid w:val="006F2827"/>
    <w:rsid w:val="007024C2"/>
    <w:rsid w:val="007055F5"/>
    <w:rsid w:val="00707442"/>
    <w:rsid w:val="00714255"/>
    <w:rsid w:val="00717577"/>
    <w:rsid w:val="007204F7"/>
    <w:rsid w:val="007277DE"/>
    <w:rsid w:val="00742496"/>
    <w:rsid w:val="007479EA"/>
    <w:rsid w:val="00760EDB"/>
    <w:rsid w:val="007776B3"/>
    <w:rsid w:val="007A025A"/>
    <w:rsid w:val="007A1D82"/>
    <w:rsid w:val="007C23FA"/>
    <w:rsid w:val="007C5AB1"/>
    <w:rsid w:val="007C6EDE"/>
    <w:rsid w:val="007D49CD"/>
    <w:rsid w:val="007E0A52"/>
    <w:rsid w:val="007F22BF"/>
    <w:rsid w:val="007F3327"/>
    <w:rsid w:val="007F73B0"/>
    <w:rsid w:val="00807F10"/>
    <w:rsid w:val="00815BAA"/>
    <w:rsid w:val="00827C93"/>
    <w:rsid w:val="00830C54"/>
    <w:rsid w:val="0083672F"/>
    <w:rsid w:val="00840068"/>
    <w:rsid w:val="008413C7"/>
    <w:rsid w:val="00847B07"/>
    <w:rsid w:val="00854CFF"/>
    <w:rsid w:val="008636EE"/>
    <w:rsid w:val="00870E72"/>
    <w:rsid w:val="00880183"/>
    <w:rsid w:val="0088117C"/>
    <w:rsid w:val="0088345D"/>
    <w:rsid w:val="008945A9"/>
    <w:rsid w:val="00894622"/>
    <w:rsid w:val="00894AE4"/>
    <w:rsid w:val="008A1849"/>
    <w:rsid w:val="008A560C"/>
    <w:rsid w:val="008B5C72"/>
    <w:rsid w:val="008B754D"/>
    <w:rsid w:val="008C07F0"/>
    <w:rsid w:val="008D306C"/>
    <w:rsid w:val="008D6064"/>
    <w:rsid w:val="008D61C9"/>
    <w:rsid w:val="008E0A16"/>
    <w:rsid w:val="00902998"/>
    <w:rsid w:val="00903AB7"/>
    <w:rsid w:val="009058D3"/>
    <w:rsid w:val="00905F25"/>
    <w:rsid w:val="009067C6"/>
    <w:rsid w:val="00912A38"/>
    <w:rsid w:val="009207DA"/>
    <w:rsid w:val="009335CD"/>
    <w:rsid w:val="00944D3F"/>
    <w:rsid w:val="00950504"/>
    <w:rsid w:val="00957A2C"/>
    <w:rsid w:val="009616D6"/>
    <w:rsid w:val="00971146"/>
    <w:rsid w:val="00971403"/>
    <w:rsid w:val="009719B8"/>
    <w:rsid w:val="00973ED2"/>
    <w:rsid w:val="0097768F"/>
    <w:rsid w:val="009A231A"/>
    <w:rsid w:val="009A4919"/>
    <w:rsid w:val="009B08F0"/>
    <w:rsid w:val="009B3675"/>
    <w:rsid w:val="009B38B4"/>
    <w:rsid w:val="009C5FD5"/>
    <w:rsid w:val="009D5B48"/>
    <w:rsid w:val="009D778D"/>
    <w:rsid w:val="009E2A7D"/>
    <w:rsid w:val="009E3ACA"/>
    <w:rsid w:val="009F49E0"/>
    <w:rsid w:val="009F7D81"/>
    <w:rsid w:val="00A014C5"/>
    <w:rsid w:val="00A076AF"/>
    <w:rsid w:val="00A424A8"/>
    <w:rsid w:val="00A43705"/>
    <w:rsid w:val="00A4692C"/>
    <w:rsid w:val="00A50689"/>
    <w:rsid w:val="00A50A51"/>
    <w:rsid w:val="00A552F3"/>
    <w:rsid w:val="00A60D92"/>
    <w:rsid w:val="00A723A7"/>
    <w:rsid w:val="00A77514"/>
    <w:rsid w:val="00A86CDF"/>
    <w:rsid w:val="00A9573B"/>
    <w:rsid w:val="00A965C0"/>
    <w:rsid w:val="00A97FC4"/>
    <w:rsid w:val="00AA384F"/>
    <w:rsid w:val="00AC5DCB"/>
    <w:rsid w:val="00AD2BF7"/>
    <w:rsid w:val="00AD48D8"/>
    <w:rsid w:val="00AE2462"/>
    <w:rsid w:val="00AE36DC"/>
    <w:rsid w:val="00AE5686"/>
    <w:rsid w:val="00AE6494"/>
    <w:rsid w:val="00AF303C"/>
    <w:rsid w:val="00AF4886"/>
    <w:rsid w:val="00B03A6E"/>
    <w:rsid w:val="00B05024"/>
    <w:rsid w:val="00B057CB"/>
    <w:rsid w:val="00B20AF3"/>
    <w:rsid w:val="00B20B64"/>
    <w:rsid w:val="00B3022B"/>
    <w:rsid w:val="00B352D6"/>
    <w:rsid w:val="00B410C4"/>
    <w:rsid w:val="00B470DA"/>
    <w:rsid w:val="00B52BFD"/>
    <w:rsid w:val="00B52D23"/>
    <w:rsid w:val="00B621E5"/>
    <w:rsid w:val="00B66968"/>
    <w:rsid w:val="00B74869"/>
    <w:rsid w:val="00B8106C"/>
    <w:rsid w:val="00B92DCF"/>
    <w:rsid w:val="00BA3F8C"/>
    <w:rsid w:val="00BA76C1"/>
    <w:rsid w:val="00BB069B"/>
    <w:rsid w:val="00BB08A5"/>
    <w:rsid w:val="00BB48B6"/>
    <w:rsid w:val="00BC085C"/>
    <w:rsid w:val="00BC494C"/>
    <w:rsid w:val="00BD1024"/>
    <w:rsid w:val="00BD1DDF"/>
    <w:rsid w:val="00BD1F64"/>
    <w:rsid w:val="00BD758A"/>
    <w:rsid w:val="00BF355B"/>
    <w:rsid w:val="00C0199C"/>
    <w:rsid w:val="00C03831"/>
    <w:rsid w:val="00C122E5"/>
    <w:rsid w:val="00C162A4"/>
    <w:rsid w:val="00C32CCE"/>
    <w:rsid w:val="00C41A1E"/>
    <w:rsid w:val="00C443AB"/>
    <w:rsid w:val="00C452E9"/>
    <w:rsid w:val="00C465C2"/>
    <w:rsid w:val="00C61A74"/>
    <w:rsid w:val="00C67AED"/>
    <w:rsid w:val="00C75FBD"/>
    <w:rsid w:val="00C77605"/>
    <w:rsid w:val="00C83F75"/>
    <w:rsid w:val="00C84C6D"/>
    <w:rsid w:val="00C91D97"/>
    <w:rsid w:val="00CA2D74"/>
    <w:rsid w:val="00CA4947"/>
    <w:rsid w:val="00CA6198"/>
    <w:rsid w:val="00CB0321"/>
    <w:rsid w:val="00CC0F2E"/>
    <w:rsid w:val="00CC6CD0"/>
    <w:rsid w:val="00CD188E"/>
    <w:rsid w:val="00CD1901"/>
    <w:rsid w:val="00CD5372"/>
    <w:rsid w:val="00CD649C"/>
    <w:rsid w:val="00CE01A1"/>
    <w:rsid w:val="00CE1C41"/>
    <w:rsid w:val="00CE7CAC"/>
    <w:rsid w:val="00CF0441"/>
    <w:rsid w:val="00D1099A"/>
    <w:rsid w:val="00D1145A"/>
    <w:rsid w:val="00D2082A"/>
    <w:rsid w:val="00D34C24"/>
    <w:rsid w:val="00D42260"/>
    <w:rsid w:val="00D45DC5"/>
    <w:rsid w:val="00D53D00"/>
    <w:rsid w:val="00D553EA"/>
    <w:rsid w:val="00D64A8F"/>
    <w:rsid w:val="00D66F1C"/>
    <w:rsid w:val="00D754E6"/>
    <w:rsid w:val="00D81A5B"/>
    <w:rsid w:val="00D84675"/>
    <w:rsid w:val="00D84C1F"/>
    <w:rsid w:val="00D87094"/>
    <w:rsid w:val="00D94D87"/>
    <w:rsid w:val="00DA08E5"/>
    <w:rsid w:val="00DA539D"/>
    <w:rsid w:val="00DB3589"/>
    <w:rsid w:val="00DB50D9"/>
    <w:rsid w:val="00DB780F"/>
    <w:rsid w:val="00DC2961"/>
    <w:rsid w:val="00DC554B"/>
    <w:rsid w:val="00DC7A31"/>
    <w:rsid w:val="00DD7DBB"/>
    <w:rsid w:val="00DE1F85"/>
    <w:rsid w:val="00DF1D07"/>
    <w:rsid w:val="00DF5C4A"/>
    <w:rsid w:val="00E01D6C"/>
    <w:rsid w:val="00E108B3"/>
    <w:rsid w:val="00E1179E"/>
    <w:rsid w:val="00E155AB"/>
    <w:rsid w:val="00E50B4B"/>
    <w:rsid w:val="00E52A1E"/>
    <w:rsid w:val="00E80F60"/>
    <w:rsid w:val="00E81503"/>
    <w:rsid w:val="00E81569"/>
    <w:rsid w:val="00E974CB"/>
    <w:rsid w:val="00EA6D2D"/>
    <w:rsid w:val="00EB0BF2"/>
    <w:rsid w:val="00EB369F"/>
    <w:rsid w:val="00EB6C65"/>
    <w:rsid w:val="00ED7947"/>
    <w:rsid w:val="00EE1521"/>
    <w:rsid w:val="00EE1CC2"/>
    <w:rsid w:val="00EE286E"/>
    <w:rsid w:val="00EE3651"/>
    <w:rsid w:val="00EF084C"/>
    <w:rsid w:val="00EF6F23"/>
    <w:rsid w:val="00F02ADD"/>
    <w:rsid w:val="00F052F6"/>
    <w:rsid w:val="00F07D06"/>
    <w:rsid w:val="00F11DD4"/>
    <w:rsid w:val="00F27C9D"/>
    <w:rsid w:val="00F40D7E"/>
    <w:rsid w:val="00F417A9"/>
    <w:rsid w:val="00F46FEE"/>
    <w:rsid w:val="00F61B10"/>
    <w:rsid w:val="00F639C4"/>
    <w:rsid w:val="00F712B0"/>
    <w:rsid w:val="00F71C02"/>
    <w:rsid w:val="00F73064"/>
    <w:rsid w:val="00F7665F"/>
    <w:rsid w:val="00F7674F"/>
    <w:rsid w:val="00F813A7"/>
    <w:rsid w:val="00FA081A"/>
    <w:rsid w:val="00FA4B94"/>
    <w:rsid w:val="00FA7DA9"/>
    <w:rsid w:val="00FD21B9"/>
    <w:rsid w:val="00FD44A6"/>
    <w:rsid w:val="00FE16B0"/>
    <w:rsid w:val="00FF4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47D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5C0"/>
    <w:pPr>
      <w:jc w:val="both"/>
    </w:pPr>
    <w:rPr>
      <w:rFonts w:ascii="Calibri" w:hAnsi="Calibri"/>
      <w:sz w:val="22"/>
    </w:rPr>
  </w:style>
  <w:style w:type="paragraph" w:styleId="Heading1">
    <w:name w:val="heading 1"/>
    <w:basedOn w:val="Normal"/>
    <w:next w:val="Normal"/>
    <w:link w:val="Heading1Char"/>
    <w:uiPriority w:val="9"/>
    <w:qFormat/>
    <w:rsid w:val="00586545"/>
    <w:pPr>
      <w:keepNext/>
      <w:keepLines/>
      <w:spacing w:before="480"/>
      <w:outlineLvl w:val="0"/>
    </w:pPr>
    <w:rPr>
      <w:rFonts w:eastAsiaTheme="majorEastAsia" w:cstheme="majorBidi"/>
      <w:b/>
      <w:bCs/>
      <w:color w:val="0077D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D61C9"/>
    <w:pPr>
      <w:tabs>
        <w:tab w:val="right" w:leader="dot" w:pos="9010"/>
      </w:tabs>
      <w:spacing w:after="100" w:line="276" w:lineRule="auto"/>
      <w:jc w:val="left"/>
    </w:pPr>
    <w:rPr>
      <w:rFonts w:asciiTheme="majorHAnsi" w:hAnsiTheme="majorHAnsi"/>
      <w:noProof/>
      <w:szCs w:val="22"/>
    </w:rPr>
  </w:style>
  <w:style w:type="character" w:customStyle="1" w:styleId="Heading1Char">
    <w:name w:val="Heading 1 Char"/>
    <w:basedOn w:val="DefaultParagraphFont"/>
    <w:link w:val="Heading1"/>
    <w:uiPriority w:val="9"/>
    <w:rsid w:val="00586545"/>
    <w:rPr>
      <w:rFonts w:eastAsiaTheme="majorEastAsia" w:cstheme="majorBidi"/>
      <w:b/>
      <w:bCs/>
      <w:color w:val="0077D4"/>
      <w:sz w:val="28"/>
      <w:szCs w:val="28"/>
    </w:rPr>
  </w:style>
  <w:style w:type="paragraph" w:styleId="Header">
    <w:name w:val="header"/>
    <w:basedOn w:val="Normal"/>
    <w:link w:val="HeaderChar"/>
    <w:unhideWhenUsed/>
    <w:rsid w:val="00AF303C"/>
    <w:pPr>
      <w:tabs>
        <w:tab w:val="center" w:pos="4320"/>
        <w:tab w:val="right" w:pos="8640"/>
      </w:tabs>
    </w:pPr>
  </w:style>
  <w:style w:type="character" w:customStyle="1" w:styleId="HeaderChar">
    <w:name w:val="Header Char"/>
    <w:basedOn w:val="DefaultParagraphFont"/>
    <w:link w:val="Header"/>
    <w:rsid w:val="00AF303C"/>
    <w:rPr>
      <w:rFonts w:ascii="Calibri" w:hAnsi="Calibri"/>
      <w:sz w:val="22"/>
    </w:rPr>
  </w:style>
  <w:style w:type="paragraph" w:styleId="Footer">
    <w:name w:val="footer"/>
    <w:basedOn w:val="Normal"/>
    <w:link w:val="FooterChar"/>
    <w:uiPriority w:val="99"/>
    <w:unhideWhenUsed/>
    <w:rsid w:val="00AF303C"/>
    <w:pPr>
      <w:tabs>
        <w:tab w:val="center" w:pos="4320"/>
        <w:tab w:val="right" w:pos="8640"/>
      </w:tabs>
    </w:pPr>
  </w:style>
  <w:style w:type="character" w:customStyle="1" w:styleId="FooterChar">
    <w:name w:val="Footer Char"/>
    <w:basedOn w:val="DefaultParagraphFont"/>
    <w:link w:val="Footer"/>
    <w:uiPriority w:val="99"/>
    <w:rsid w:val="00AF303C"/>
    <w:rPr>
      <w:rFonts w:ascii="Calibri" w:hAnsi="Calibri"/>
      <w:sz w:val="22"/>
    </w:rPr>
  </w:style>
  <w:style w:type="paragraph" w:styleId="BalloonText">
    <w:name w:val="Balloon Text"/>
    <w:basedOn w:val="Normal"/>
    <w:link w:val="BalloonTextChar"/>
    <w:uiPriority w:val="99"/>
    <w:semiHidden/>
    <w:unhideWhenUsed/>
    <w:rsid w:val="00AF3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03C"/>
    <w:rPr>
      <w:rFonts w:ascii="Lucida Grande" w:hAnsi="Lucida Grande"/>
      <w:sz w:val="18"/>
      <w:szCs w:val="18"/>
    </w:rPr>
  </w:style>
  <w:style w:type="paragraph" w:styleId="ListParagraph">
    <w:name w:val="List Paragraph"/>
    <w:basedOn w:val="Normal"/>
    <w:uiPriority w:val="34"/>
    <w:qFormat/>
    <w:rsid w:val="005F1FDE"/>
    <w:pPr>
      <w:ind w:left="720"/>
      <w:contextualSpacing/>
    </w:pPr>
  </w:style>
  <w:style w:type="table" w:styleId="TableGrid">
    <w:name w:val="Table Grid"/>
    <w:basedOn w:val="TableNormal"/>
    <w:uiPriority w:val="5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A52"/>
    <w:rPr>
      <w:sz w:val="24"/>
    </w:rPr>
  </w:style>
  <w:style w:type="character" w:customStyle="1" w:styleId="FootnoteTextChar">
    <w:name w:val="Footnote Text Char"/>
    <w:basedOn w:val="DefaultParagraphFont"/>
    <w:link w:val="FootnoteText"/>
    <w:uiPriority w:val="99"/>
    <w:rsid w:val="007E0A52"/>
    <w:rPr>
      <w:rFonts w:ascii="Calibri" w:hAnsi="Calibri"/>
    </w:rPr>
  </w:style>
  <w:style w:type="character" w:styleId="FootnoteReference">
    <w:name w:val="footnote reference"/>
    <w:aliases w:val="ftref,16 Point,Superscript 6 Point"/>
    <w:uiPriority w:val="99"/>
    <w:semiHidden/>
    <w:rsid w:val="007E0A52"/>
    <w:rPr>
      <w:vertAlign w:val="superscript"/>
    </w:rPr>
  </w:style>
  <w:style w:type="paragraph" w:customStyle="1" w:styleId="HeadingPart">
    <w:name w:val="HeadingPart"/>
    <w:basedOn w:val="Normal"/>
    <w:next w:val="Heading1"/>
    <w:rsid w:val="00FF4303"/>
    <w:pPr>
      <w:suppressAutoHyphens/>
    </w:pPr>
    <w:rPr>
      <w:rFonts w:ascii="Garamond" w:eastAsia="Times New Roman" w:hAnsi="Garamond" w:cs="Baskerville"/>
      <w:smallCaps/>
      <w:sz w:val="40"/>
      <w:szCs w:val="22"/>
      <w:lang w:val="en-GB"/>
    </w:rPr>
  </w:style>
  <w:style w:type="character" w:styleId="Hyperlink">
    <w:name w:val="Hyperlink"/>
    <w:basedOn w:val="DefaultParagraphFont"/>
    <w:uiPriority w:val="99"/>
    <w:unhideWhenUsed/>
    <w:rsid w:val="00113399"/>
    <w:rPr>
      <w:color w:val="0000FF" w:themeColor="hyperlink"/>
      <w:u w:val="single"/>
    </w:rPr>
  </w:style>
  <w:style w:type="character" w:styleId="FollowedHyperlink">
    <w:name w:val="FollowedHyperlink"/>
    <w:basedOn w:val="DefaultParagraphFont"/>
    <w:uiPriority w:val="99"/>
    <w:semiHidden/>
    <w:unhideWhenUsed/>
    <w:rsid w:val="00F11D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42696">
      <w:bodyDiv w:val="1"/>
      <w:marLeft w:val="0"/>
      <w:marRight w:val="0"/>
      <w:marTop w:val="0"/>
      <w:marBottom w:val="0"/>
      <w:divBdr>
        <w:top w:val="none" w:sz="0" w:space="0" w:color="auto"/>
        <w:left w:val="none" w:sz="0" w:space="0" w:color="auto"/>
        <w:bottom w:val="none" w:sz="0" w:space="0" w:color="auto"/>
        <w:right w:val="none" w:sz="0" w:space="0" w:color="auto"/>
      </w:divBdr>
    </w:div>
    <w:div w:id="475149604">
      <w:bodyDiv w:val="1"/>
      <w:marLeft w:val="0"/>
      <w:marRight w:val="0"/>
      <w:marTop w:val="0"/>
      <w:marBottom w:val="0"/>
      <w:divBdr>
        <w:top w:val="none" w:sz="0" w:space="0" w:color="auto"/>
        <w:left w:val="none" w:sz="0" w:space="0" w:color="auto"/>
        <w:bottom w:val="none" w:sz="0" w:space="0" w:color="auto"/>
        <w:right w:val="none" w:sz="0" w:space="0" w:color="auto"/>
      </w:divBdr>
    </w:div>
    <w:div w:id="2044816639">
      <w:bodyDiv w:val="1"/>
      <w:marLeft w:val="0"/>
      <w:marRight w:val="0"/>
      <w:marTop w:val="0"/>
      <w:marBottom w:val="0"/>
      <w:divBdr>
        <w:top w:val="none" w:sz="0" w:space="0" w:color="auto"/>
        <w:left w:val="none" w:sz="0" w:space="0" w:color="auto"/>
        <w:bottom w:val="none" w:sz="0" w:space="0" w:color="auto"/>
        <w:right w:val="none" w:sz="0" w:space="0" w:color="auto"/>
      </w:divBdr>
    </w:div>
    <w:div w:id="2129159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ducationcommission.org/wp-content/uploads/2017/03/IFFEd-Overview-4-17.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unesdoc.unesco.org/images/0023/002337/233767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penemis.org/files/resources/Indicator_Technical_guidelines_en.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port.educationcommission.org/wp-content/uploads/2016/09/Learning_Generation_Full_Report.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turnbull/Downloads/OpenEMIS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170E2D-D231-5C4A-955A-B390972DA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OpenEMIS_Template_en.dotx</Template>
  <TotalTime>557</TotalTime>
  <Pages>5</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Turnbull</dc:creator>
  <cp:keywords/>
  <dc:description/>
  <cp:lastModifiedBy>Karl Turnbull</cp:lastModifiedBy>
  <cp:revision>200</cp:revision>
  <cp:lastPrinted>2018-05-25T02:36:00Z</cp:lastPrinted>
  <dcterms:created xsi:type="dcterms:W3CDTF">2017-06-16T03:01:00Z</dcterms:created>
  <dcterms:modified xsi:type="dcterms:W3CDTF">2018-05-25T02:38:00Z</dcterms:modified>
</cp:coreProperties>
</file>