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5D959" w14:textId="77777777" w:rsidR="00C83F75" w:rsidRPr="005B080C" w:rsidRDefault="00C83F75" w:rsidP="005B080C">
      <w:pPr>
        <w:spacing w:line="276" w:lineRule="auto"/>
        <w:rPr>
          <w:rFonts w:asciiTheme="majorHAnsi" w:hAnsiTheme="majorHAnsi" w:cstheme="majorHAnsi"/>
          <w:szCs w:val="22"/>
        </w:rPr>
      </w:pPr>
    </w:p>
    <w:p w14:paraId="20000BB1" w14:textId="77777777" w:rsidR="00C83F75" w:rsidRPr="005B080C" w:rsidRDefault="00C83F75" w:rsidP="005B080C">
      <w:pPr>
        <w:spacing w:line="276" w:lineRule="auto"/>
        <w:rPr>
          <w:rFonts w:asciiTheme="majorHAnsi" w:hAnsiTheme="majorHAnsi" w:cstheme="majorHAnsi"/>
          <w:szCs w:val="22"/>
        </w:rPr>
      </w:pPr>
    </w:p>
    <w:p w14:paraId="3CCD4F68" w14:textId="77777777" w:rsidR="00C83F75" w:rsidRPr="005B080C" w:rsidRDefault="00C83F75" w:rsidP="005B080C">
      <w:pPr>
        <w:spacing w:line="276" w:lineRule="auto"/>
        <w:rPr>
          <w:rFonts w:asciiTheme="majorHAnsi" w:hAnsiTheme="majorHAnsi" w:cstheme="majorHAnsi"/>
          <w:szCs w:val="22"/>
        </w:rPr>
      </w:pPr>
    </w:p>
    <w:p w14:paraId="2B6C14E9" w14:textId="77777777" w:rsidR="00C83F75" w:rsidRPr="005B080C" w:rsidRDefault="00C83F75" w:rsidP="005B080C">
      <w:pPr>
        <w:spacing w:line="276" w:lineRule="auto"/>
        <w:rPr>
          <w:rFonts w:asciiTheme="majorHAnsi" w:hAnsiTheme="majorHAnsi" w:cstheme="majorHAnsi"/>
          <w:szCs w:val="22"/>
        </w:rPr>
      </w:pPr>
    </w:p>
    <w:p w14:paraId="6C6AF719" w14:textId="77777777" w:rsidR="00C83F75" w:rsidRPr="005B080C" w:rsidRDefault="00C83F75" w:rsidP="005B080C">
      <w:pPr>
        <w:spacing w:line="276" w:lineRule="auto"/>
        <w:rPr>
          <w:rFonts w:asciiTheme="majorHAnsi" w:hAnsiTheme="majorHAnsi" w:cstheme="majorHAnsi"/>
          <w:szCs w:val="22"/>
        </w:rPr>
      </w:pPr>
    </w:p>
    <w:p w14:paraId="5E966CB9" w14:textId="77777777" w:rsidR="00C83F75" w:rsidRPr="005B080C" w:rsidRDefault="00C83F75" w:rsidP="005B080C">
      <w:pPr>
        <w:spacing w:line="276" w:lineRule="auto"/>
        <w:rPr>
          <w:rFonts w:asciiTheme="majorHAnsi" w:hAnsiTheme="majorHAnsi" w:cstheme="majorHAnsi"/>
          <w:szCs w:val="22"/>
        </w:rPr>
      </w:pPr>
    </w:p>
    <w:p w14:paraId="4BD5CBC0" w14:textId="77777777" w:rsidR="00C83F75" w:rsidRPr="005B080C" w:rsidRDefault="00C83F75" w:rsidP="005B080C">
      <w:pPr>
        <w:spacing w:line="276" w:lineRule="auto"/>
        <w:rPr>
          <w:rFonts w:asciiTheme="majorHAnsi" w:hAnsiTheme="majorHAnsi" w:cstheme="majorHAnsi"/>
          <w:szCs w:val="22"/>
        </w:rPr>
      </w:pPr>
    </w:p>
    <w:p w14:paraId="6492D70C" w14:textId="77777777" w:rsidR="00BA3F8C" w:rsidRPr="005B080C" w:rsidRDefault="00BA3F8C" w:rsidP="005B080C">
      <w:pPr>
        <w:spacing w:line="276" w:lineRule="auto"/>
        <w:rPr>
          <w:rFonts w:asciiTheme="majorHAnsi" w:hAnsiTheme="majorHAnsi" w:cstheme="majorHAnsi"/>
          <w:szCs w:val="22"/>
        </w:rPr>
      </w:pPr>
    </w:p>
    <w:p w14:paraId="63F656B8" w14:textId="77777777" w:rsidR="00C83F75" w:rsidRPr="005B080C" w:rsidRDefault="00C83F75" w:rsidP="005B080C">
      <w:pPr>
        <w:spacing w:line="276" w:lineRule="auto"/>
        <w:rPr>
          <w:rFonts w:asciiTheme="majorHAnsi" w:hAnsiTheme="majorHAnsi" w:cstheme="majorHAnsi"/>
          <w:szCs w:val="22"/>
        </w:rPr>
      </w:pPr>
    </w:p>
    <w:p w14:paraId="72E6E2F5" w14:textId="13EB0DBE" w:rsidR="00FF4303" w:rsidRPr="005B080C" w:rsidRDefault="00FF4303" w:rsidP="005B080C">
      <w:pPr>
        <w:pStyle w:val="HeadingPart"/>
        <w:pBdr>
          <w:bottom w:val="single" w:sz="4" w:space="1" w:color="auto"/>
        </w:pBdr>
        <w:spacing w:line="276" w:lineRule="auto"/>
        <w:rPr>
          <w:rFonts w:asciiTheme="majorHAnsi" w:hAnsiTheme="majorHAnsi" w:cstheme="majorHAnsi"/>
          <w:b/>
          <w:smallCaps w:val="0"/>
          <w:color w:val="000000" w:themeColor="text1"/>
          <w:sz w:val="22"/>
          <w:lang w:val="en-US"/>
        </w:rPr>
      </w:pPr>
      <w:r w:rsidRPr="005B080C">
        <w:rPr>
          <w:rFonts w:asciiTheme="majorHAnsi" w:hAnsiTheme="majorHAnsi" w:cstheme="majorHAnsi"/>
          <w:b/>
          <w:smallCaps w:val="0"/>
          <w:color w:val="000000" w:themeColor="text1"/>
          <w:sz w:val="22"/>
          <w:lang w:val="en-US"/>
        </w:rPr>
        <w:t xml:space="preserve">OpenEMIS Concept Note </w:t>
      </w:r>
      <w:r w:rsidR="0024126D" w:rsidRPr="005B080C">
        <w:rPr>
          <w:rFonts w:asciiTheme="majorHAnsi" w:hAnsiTheme="majorHAnsi" w:cstheme="majorHAnsi"/>
          <w:b/>
          <w:smallCaps w:val="0"/>
          <w:color w:val="000000" w:themeColor="text1"/>
          <w:sz w:val="22"/>
          <w:lang w:val="en-US"/>
        </w:rPr>
        <w:t>–</w:t>
      </w:r>
      <w:r w:rsidR="00B468F9" w:rsidRPr="005B080C">
        <w:rPr>
          <w:rFonts w:asciiTheme="majorHAnsi" w:hAnsiTheme="majorHAnsi" w:cstheme="majorHAnsi"/>
          <w:b/>
          <w:smallCaps w:val="0"/>
          <w:color w:val="000000" w:themeColor="text1"/>
          <w:sz w:val="22"/>
          <w:lang w:val="en-US"/>
        </w:rPr>
        <w:t xml:space="preserve"> </w:t>
      </w:r>
      <w:r w:rsidR="009375DD">
        <w:rPr>
          <w:rFonts w:asciiTheme="majorHAnsi" w:hAnsiTheme="majorHAnsi" w:cstheme="majorHAnsi"/>
          <w:b/>
          <w:smallCaps w:val="0"/>
          <w:color w:val="000000" w:themeColor="text1"/>
          <w:sz w:val="22"/>
          <w:lang w:val="en-US"/>
        </w:rPr>
        <w:t xml:space="preserve">Climate </w:t>
      </w:r>
      <w:r w:rsidR="00716727">
        <w:rPr>
          <w:rFonts w:asciiTheme="majorHAnsi" w:hAnsiTheme="majorHAnsi" w:cstheme="majorHAnsi"/>
          <w:b/>
          <w:smallCaps w:val="0"/>
          <w:color w:val="000000" w:themeColor="text1"/>
          <w:sz w:val="22"/>
          <w:lang w:val="en-US"/>
        </w:rPr>
        <w:t>and</w:t>
      </w:r>
      <w:r w:rsidR="009375DD">
        <w:rPr>
          <w:rFonts w:asciiTheme="majorHAnsi" w:hAnsiTheme="majorHAnsi" w:cstheme="majorHAnsi"/>
          <w:b/>
          <w:smallCaps w:val="0"/>
          <w:color w:val="000000" w:themeColor="text1"/>
          <w:sz w:val="22"/>
          <w:lang w:val="en-US"/>
        </w:rPr>
        <w:t xml:space="preserve"> Education</w:t>
      </w:r>
    </w:p>
    <w:p w14:paraId="1E9DCAD7" w14:textId="466FA7ED" w:rsidR="00FF4303" w:rsidRPr="009E7D21" w:rsidRDefault="009375DD" w:rsidP="005B080C">
      <w:pPr>
        <w:pStyle w:val="HeadingPart"/>
        <w:spacing w:line="276" w:lineRule="auto"/>
        <w:jc w:val="left"/>
        <w:rPr>
          <w:rFonts w:asciiTheme="majorHAnsi" w:hAnsiTheme="majorHAnsi" w:cstheme="majorHAnsi"/>
          <w:i/>
          <w:iCs/>
          <w:smallCaps w:val="0"/>
          <w:color w:val="000000" w:themeColor="text1"/>
          <w:sz w:val="28"/>
          <w:szCs w:val="28"/>
          <w:lang w:val="en-US"/>
        </w:rPr>
      </w:pPr>
      <w:r>
        <w:rPr>
          <w:rFonts w:asciiTheme="majorHAnsi" w:hAnsiTheme="majorHAnsi" w:cstheme="majorHAnsi"/>
          <w:i/>
          <w:iCs/>
          <w:smallCaps w:val="0"/>
          <w:color w:val="000000" w:themeColor="text1"/>
          <w:sz w:val="28"/>
          <w:szCs w:val="28"/>
          <w:lang w:val="en-US"/>
        </w:rPr>
        <w:t>Monitoring and Planning for Climate Change in Education using</w:t>
      </w:r>
      <w:r w:rsidR="00BA3F8C" w:rsidRPr="009E7D21">
        <w:rPr>
          <w:rFonts w:asciiTheme="majorHAnsi" w:hAnsiTheme="majorHAnsi" w:cstheme="majorHAnsi"/>
          <w:i/>
          <w:iCs/>
          <w:smallCaps w:val="0"/>
          <w:color w:val="000000" w:themeColor="text1"/>
          <w:sz w:val="28"/>
          <w:szCs w:val="28"/>
          <w:lang w:val="en-US"/>
        </w:rPr>
        <w:t xml:space="preserve"> OpenEMIS</w:t>
      </w:r>
    </w:p>
    <w:p w14:paraId="3EE96EB7" w14:textId="77777777" w:rsidR="00B470DA" w:rsidRPr="005B080C" w:rsidRDefault="00B470DA" w:rsidP="005B080C">
      <w:pPr>
        <w:spacing w:line="276" w:lineRule="auto"/>
        <w:rPr>
          <w:rFonts w:asciiTheme="majorHAnsi" w:hAnsiTheme="majorHAnsi" w:cstheme="majorHAnsi"/>
          <w:szCs w:val="22"/>
        </w:rPr>
      </w:pPr>
    </w:p>
    <w:p w14:paraId="7C69C61A" w14:textId="7F49E62D" w:rsidR="00C83F75" w:rsidRPr="005B080C" w:rsidRDefault="00615632" w:rsidP="005B080C">
      <w:pPr>
        <w:spacing w:line="276" w:lineRule="auto"/>
        <w:rPr>
          <w:rFonts w:asciiTheme="majorHAnsi" w:hAnsiTheme="majorHAnsi" w:cstheme="majorHAnsi"/>
          <w:color w:val="000000" w:themeColor="text1"/>
          <w:szCs w:val="22"/>
        </w:rPr>
      </w:pPr>
      <w:r w:rsidRPr="005B080C">
        <w:rPr>
          <w:rFonts w:asciiTheme="majorHAnsi" w:hAnsiTheme="majorHAnsi" w:cstheme="majorHAnsi"/>
          <w:color w:val="000000" w:themeColor="text1"/>
          <w:szCs w:val="22"/>
        </w:rPr>
        <w:t>March</w:t>
      </w:r>
      <w:r w:rsidR="008E0A16" w:rsidRPr="005B080C">
        <w:rPr>
          <w:rFonts w:asciiTheme="majorHAnsi" w:hAnsiTheme="majorHAnsi" w:cstheme="majorHAnsi"/>
          <w:color w:val="000000" w:themeColor="text1"/>
          <w:szCs w:val="22"/>
        </w:rPr>
        <w:t xml:space="preserve"> </w:t>
      </w:r>
      <w:r w:rsidRPr="005B080C">
        <w:rPr>
          <w:rFonts w:asciiTheme="majorHAnsi" w:hAnsiTheme="majorHAnsi" w:cstheme="majorHAnsi"/>
          <w:color w:val="000000" w:themeColor="text1"/>
          <w:szCs w:val="22"/>
        </w:rPr>
        <w:t>2026</w:t>
      </w:r>
      <w:r w:rsidR="00BA3F8C" w:rsidRPr="005B080C">
        <w:rPr>
          <w:rFonts w:asciiTheme="majorHAnsi" w:hAnsiTheme="majorHAnsi" w:cstheme="majorHAnsi"/>
          <w:color w:val="000000" w:themeColor="text1"/>
          <w:szCs w:val="22"/>
        </w:rPr>
        <w:t xml:space="preserve"> </w:t>
      </w:r>
    </w:p>
    <w:p w14:paraId="7ABEB8C4" w14:textId="77777777" w:rsidR="00C83F75" w:rsidRPr="005B080C" w:rsidRDefault="00C83F75" w:rsidP="005B080C">
      <w:pPr>
        <w:spacing w:line="276" w:lineRule="auto"/>
        <w:rPr>
          <w:rFonts w:asciiTheme="majorHAnsi" w:hAnsiTheme="majorHAnsi" w:cstheme="majorHAnsi"/>
          <w:szCs w:val="22"/>
        </w:rPr>
      </w:pPr>
    </w:p>
    <w:p w14:paraId="46472845" w14:textId="4F583C77" w:rsidR="00CC0F2E" w:rsidRPr="005B080C" w:rsidRDefault="009375DD" w:rsidP="005B080C">
      <w:pPr>
        <w:spacing w:line="276" w:lineRule="auto"/>
        <w:rPr>
          <w:rFonts w:asciiTheme="majorHAnsi" w:hAnsiTheme="majorHAnsi" w:cstheme="majorHAnsi"/>
          <w:szCs w:val="22"/>
        </w:rPr>
      </w:pPr>
      <w:r>
        <w:rPr>
          <w:rFonts w:asciiTheme="majorHAnsi" w:hAnsiTheme="majorHAnsi" w:cstheme="majorHAnsi"/>
          <w:noProof/>
          <w:szCs w:val="22"/>
        </w:rPr>
        <w:drawing>
          <wp:inline distT="0" distB="0" distL="0" distR="0" wp14:anchorId="07148C28" wp14:editId="2810D687">
            <wp:extent cx="5727700" cy="3818255"/>
            <wp:effectExtent l="0" t="0" r="0" b="4445"/>
            <wp:docPr id="2128843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43064" name="Picture 2128843064"/>
                    <pic:cNvPicPr/>
                  </pic:nvPicPr>
                  <pic:blipFill>
                    <a:blip r:embed="rId8"/>
                    <a:stretch>
                      <a:fillRect/>
                    </a:stretch>
                  </pic:blipFill>
                  <pic:spPr>
                    <a:xfrm>
                      <a:off x="0" y="0"/>
                      <a:ext cx="5727700" cy="3818255"/>
                    </a:xfrm>
                    <a:prstGeom prst="rect">
                      <a:avLst/>
                    </a:prstGeom>
                  </pic:spPr>
                </pic:pic>
              </a:graphicData>
            </a:graphic>
          </wp:inline>
        </w:drawing>
      </w:r>
    </w:p>
    <w:p w14:paraId="3DFC5CEF" w14:textId="77777777" w:rsidR="00EA761B" w:rsidRPr="005B080C" w:rsidRDefault="00EA761B" w:rsidP="005B080C">
      <w:pPr>
        <w:spacing w:line="276" w:lineRule="auto"/>
        <w:rPr>
          <w:rFonts w:asciiTheme="majorHAnsi" w:hAnsiTheme="majorHAnsi" w:cstheme="majorHAnsi"/>
          <w:szCs w:val="22"/>
        </w:rPr>
      </w:pPr>
    </w:p>
    <w:p w14:paraId="32E0C0B3" w14:textId="2902B357" w:rsidR="00CC0F2E" w:rsidRPr="005B080C" w:rsidRDefault="00CC0F2E" w:rsidP="005B080C">
      <w:pPr>
        <w:spacing w:line="276" w:lineRule="auto"/>
        <w:rPr>
          <w:rFonts w:asciiTheme="majorHAnsi" w:hAnsiTheme="majorHAnsi" w:cstheme="majorHAnsi"/>
          <w:szCs w:val="22"/>
        </w:rPr>
      </w:pPr>
    </w:p>
    <w:p w14:paraId="5DF8AFC3" w14:textId="3DA1ED0B" w:rsidR="00FF4303" w:rsidRPr="005B080C" w:rsidRDefault="00FF4303" w:rsidP="005B080C">
      <w:pPr>
        <w:spacing w:line="276" w:lineRule="auto"/>
        <w:rPr>
          <w:rFonts w:asciiTheme="majorHAnsi" w:hAnsiTheme="majorHAnsi" w:cstheme="majorHAnsi"/>
          <w:b/>
          <w:szCs w:val="22"/>
        </w:rPr>
      </w:pPr>
      <w:r w:rsidRPr="005B080C">
        <w:rPr>
          <w:rFonts w:asciiTheme="majorHAnsi" w:hAnsiTheme="majorHAnsi" w:cstheme="majorHAnsi"/>
          <w:b/>
          <w:szCs w:val="22"/>
        </w:rPr>
        <w:br w:type="page"/>
      </w:r>
    </w:p>
    <w:p w14:paraId="7EF8ABAF" w14:textId="77777777" w:rsidR="009375DD" w:rsidRPr="009E7D21" w:rsidRDefault="009375DD" w:rsidP="009375DD">
      <w:pPr>
        <w:pStyle w:val="HeadingPart"/>
        <w:spacing w:line="276" w:lineRule="auto"/>
        <w:jc w:val="center"/>
        <w:rPr>
          <w:rFonts w:asciiTheme="majorHAnsi" w:hAnsiTheme="majorHAnsi" w:cstheme="majorHAnsi"/>
          <w:i/>
          <w:iCs/>
          <w:smallCaps w:val="0"/>
          <w:color w:val="000000" w:themeColor="text1"/>
          <w:sz w:val="28"/>
          <w:szCs w:val="28"/>
          <w:lang w:val="en-US"/>
        </w:rPr>
      </w:pPr>
      <w:r>
        <w:rPr>
          <w:rFonts w:asciiTheme="majorHAnsi" w:hAnsiTheme="majorHAnsi" w:cstheme="majorHAnsi"/>
          <w:i/>
          <w:iCs/>
          <w:smallCaps w:val="0"/>
          <w:color w:val="000000" w:themeColor="text1"/>
          <w:sz w:val="28"/>
          <w:szCs w:val="28"/>
          <w:lang w:val="en-US"/>
        </w:rPr>
        <w:lastRenderedPageBreak/>
        <w:t>Monitoring and Planning for Climate Change in Education using</w:t>
      </w:r>
      <w:r w:rsidRPr="009E7D21">
        <w:rPr>
          <w:rFonts w:asciiTheme="majorHAnsi" w:hAnsiTheme="majorHAnsi" w:cstheme="majorHAnsi"/>
          <w:i/>
          <w:iCs/>
          <w:smallCaps w:val="0"/>
          <w:color w:val="000000" w:themeColor="text1"/>
          <w:sz w:val="28"/>
          <w:szCs w:val="28"/>
          <w:lang w:val="en-US"/>
        </w:rPr>
        <w:t xml:space="preserve"> OpenEMIS</w:t>
      </w:r>
    </w:p>
    <w:p w14:paraId="04C9F7FF" w14:textId="77777777" w:rsidR="00BA3F8C" w:rsidRPr="005B080C" w:rsidRDefault="00BA3F8C" w:rsidP="005B080C">
      <w:pPr>
        <w:spacing w:line="276" w:lineRule="auto"/>
        <w:rPr>
          <w:rFonts w:asciiTheme="majorHAnsi" w:hAnsiTheme="majorHAnsi" w:cstheme="majorHAnsi"/>
          <w:szCs w:val="22"/>
        </w:rPr>
      </w:pPr>
    </w:p>
    <w:p w14:paraId="6F8C8B5F" w14:textId="77777777" w:rsidR="00DC554B" w:rsidRPr="005B080C" w:rsidRDefault="00DC554B" w:rsidP="005B080C">
      <w:pPr>
        <w:spacing w:line="276" w:lineRule="auto"/>
        <w:rPr>
          <w:rFonts w:asciiTheme="majorHAnsi" w:hAnsiTheme="majorHAnsi" w:cstheme="majorHAnsi"/>
          <w:szCs w:val="22"/>
        </w:rPr>
      </w:pPr>
    </w:p>
    <w:p w14:paraId="73469EA8" w14:textId="6A1ABB85" w:rsidR="00ED51D0" w:rsidRPr="009E7D21" w:rsidRDefault="00ED51D0" w:rsidP="005B080C">
      <w:pPr>
        <w:spacing w:line="276" w:lineRule="auto"/>
        <w:rPr>
          <w:rFonts w:asciiTheme="majorHAnsi" w:hAnsiTheme="majorHAnsi" w:cstheme="majorHAnsi"/>
          <w:sz w:val="24"/>
        </w:rPr>
      </w:pPr>
      <w:r w:rsidRPr="009E7D21">
        <w:rPr>
          <w:rFonts w:asciiTheme="majorHAnsi" w:hAnsiTheme="majorHAnsi" w:cstheme="majorHAnsi"/>
          <w:b/>
          <w:color w:val="000000" w:themeColor="text1"/>
          <w:sz w:val="24"/>
        </w:rPr>
        <w:t>Executive</w:t>
      </w:r>
      <w:r w:rsidRPr="009E7D21">
        <w:rPr>
          <w:rFonts w:asciiTheme="majorHAnsi" w:hAnsiTheme="majorHAnsi" w:cstheme="majorHAnsi"/>
          <w:sz w:val="24"/>
        </w:rPr>
        <w:t xml:space="preserve"> </w:t>
      </w:r>
      <w:r w:rsidRPr="009E7D21">
        <w:rPr>
          <w:rFonts w:asciiTheme="majorHAnsi" w:hAnsiTheme="majorHAnsi" w:cstheme="majorHAnsi"/>
          <w:b/>
          <w:color w:val="000000" w:themeColor="text1"/>
          <w:sz w:val="24"/>
        </w:rPr>
        <w:t>Summary</w:t>
      </w:r>
    </w:p>
    <w:p w14:paraId="50FE1CFE" w14:textId="77777777" w:rsidR="003D252E" w:rsidRDefault="003D252E" w:rsidP="003D252E">
      <w:p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This concept note proposes the deployment of OpenEMIS to enable governments to monitor, analyze, and respond to the impacts of climate change across the education sector through integrated, data-driven systems.</w:t>
      </w:r>
    </w:p>
    <w:p w14:paraId="5FCC8873" w14:textId="77777777" w:rsidR="003D252E" w:rsidRPr="003D252E" w:rsidRDefault="003D252E" w:rsidP="003D252E">
      <w:pPr>
        <w:spacing w:line="276" w:lineRule="auto"/>
        <w:rPr>
          <w:rFonts w:asciiTheme="majorHAnsi" w:eastAsia="Times New Roman" w:hAnsiTheme="majorHAnsi" w:cstheme="majorHAnsi"/>
          <w:szCs w:val="22"/>
        </w:rPr>
      </w:pPr>
    </w:p>
    <w:p w14:paraId="3FAB22ED" w14:textId="77777777" w:rsidR="003D252E" w:rsidRDefault="003D252E" w:rsidP="003D252E">
      <w:p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Climate change is increasingly disrupting education systems worldwide—affecting infrastructure, access, participation, and learning outcomes. However, most countries lack the data systems needed to systematically track these impacts and inform timely policy responses.</w:t>
      </w:r>
    </w:p>
    <w:p w14:paraId="1E0372FE" w14:textId="77777777" w:rsidR="003D252E" w:rsidRPr="003D252E" w:rsidRDefault="003D252E" w:rsidP="003D252E">
      <w:pPr>
        <w:spacing w:line="276" w:lineRule="auto"/>
        <w:rPr>
          <w:rFonts w:asciiTheme="majorHAnsi" w:eastAsia="Times New Roman" w:hAnsiTheme="majorHAnsi" w:cstheme="majorHAnsi"/>
          <w:szCs w:val="22"/>
        </w:rPr>
      </w:pPr>
    </w:p>
    <w:p w14:paraId="2367B218" w14:textId="77777777" w:rsidR="003D252E" w:rsidRPr="003D252E" w:rsidRDefault="003D252E" w:rsidP="003D252E">
      <w:p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OpenEMIS provides a government-owned, open-source Education Management Information System (EMIS) that can be rapidly configured to collect, manage, and analyze climate-related education data. By integrating climate indicators into routine education data systems, OpenEMIS enables ministries to strengthen resilience, improve planning, and safeguard learning continuity from early childhood through secondary education, TVET, and higher education.</w:t>
      </w:r>
    </w:p>
    <w:p w14:paraId="533B9214" w14:textId="77777777" w:rsidR="00BA3F8C" w:rsidRPr="005B080C" w:rsidRDefault="00BA3F8C" w:rsidP="005B080C">
      <w:pPr>
        <w:spacing w:line="276" w:lineRule="auto"/>
        <w:rPr>
          <w:rFonts w:asciiTheme="majorHAnsi" w:hAnsiTheme="majorHAnsi" w:cstheme="majorHAnsi"/>
          <w:szCs w:val="22"/>
        </w:rPr>
      </w:pPr>
    </w:p>
    <w:p w14:paraId="2D183207" w14:textId="4625D75F" w:rsidR="008B754D" w:rsidRPr="009E7D21" w:rsidRDefault="006D5DBB" w:rsidP="005B080C">
      <w:pPr>
        <w:spacing w:line="276" w:lineRule="auto"/>
        <w:rPr>
          <w:rFonts w:asciiTheme="majorHAnsi" w:hAnsiTheme="majorHAnsi" w:cstheme="majorHAnsi"/>
          <w:b/>
          <w:color w:val="000000" w:themeColor="text1"/>
          <w:sz w:val="24"/>
        </w:rPr>
      </w:pPr>
      <w:r w:rsidRPr="009E7D21">
        <w:rPr>
          <w:rFonts w:asciiTheme="majorHAnsi" w:hAnsiTheme="majorHAnsi" w:cstheme="majorHAnsi"/>
          <w:b/>
          <w:color w:val="000000" w:themeColor="text1"/>
          <w:sz w:val="24"/>
        </w:rPr>
        <w:t>The Challenge</w:t>
      </w:r>
    </w:p>
    <w:p w14:paraId="0CB2BCA2" w14:textId="77777777" w:rsidR="003D252E" w:rsidRPr="003D252E" w:rsidRDefault="003D252E" w:rsidP="003D252E">
      <w:p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Climate change poses a growing threat to education systems globally. Rising temperatures, extreme weather events, flooding, droughts, and other climate-related hazards are increasingly disrupting teaching and learning environments.</w:t>
      </w:r>
    </w:p>
    <w:p w14:paraId="3FFB3CA9" w14:textId="77777777" w:rsidR="003D252E" w:rsidRPr="003D252E" w:rsidRDefault="003D252E" w:rsidP="003D252E">
      <w:p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Education systems face multiple challenges:</w:t>
      </w:r>
    </w:p>
    <w:p w14:paraId="245306DF" w14:textId="77777777" w:rsidR="003D252E" w:rsidRPr="003D252E" w:rsidRDefault="003D252E" w:rsidP="003D252E">
      <w:pPr>
        <w:numPr>
          <w:ilvl w:val="0"/>
          <w:numId w:val="24"/>
        </w:num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School closures due to extreme weather and environmental conditions</w:t>
      </w:r>
    </w:p>
    <w:p w14:paraId="203B6CEF" w14:textId="77777777" w:rsidR="003D252E" w:rsidRPr="003D252E" w:rsidRDefault="003D252E" w:rsidP="003D252E">
      <w:pPr>
        <w:numPr>
          <w:ilvl w:val="0"/>
          <w:numId w:val="24"/>
        </w:num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Damage to infrastructure and learning facilities</w:t>
      </w:r>
    </w:p>
    <w:p w14:paraId="22CED116" w14:textId="77777777" w:rsidR="003D252E" w:rsidRPr="003D252E" w:rsidRDefault="003D252E" w:rsidP="003D252E">
      <w:pPr>
        <w:numPr>
          <w:ilvl w:val="0"/>
          <w:numId w:val="24"/>
        </w:num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Increased student absenteeism linked to climate-related factors</w:t>
      </w:r>
    </w:p>
    <w:p w14:paraId="7337FEAC" w14:textId="77777777" w:rsidR="003D252E" w:rsidRPr="003D252E" w:rsidRDefault="003D252E" w:rsidP="003D252E">
      <w:pPr>
        <w:numPr>
          <w:ilvl w:val="0"/>
          <w:numId w:val="24"/>
        </w:num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Reduced learning performance due to heat stress and environmental conditions</w:t>
      </w:r>
    </w:p>
    <w:p w14:paraId="463209D7" w14:textId="77777777" w:rsidR="003D252E" w:rsidRPr="003D252E" w:rsidRDefault="003D252E" w:rsidP="003D252E">
      <w:pPr>
        <w:numPr>
          <w:ilvl w:val="0"/>
          <w:numId w:val="24"/>
        </w:num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Unequal impacts on vulnerable populations and regions</w:t>
      </w:r>
    </w:p>
    <w:p w14:paraId="08B0529A" w14:textId="77777777" w:rsidR="003D252E" w:rsidRPr="003D252E" w:rsidRDefault="003D252E" w:rsidP="003D252E">
      <w:p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Despite these challenges, most education systems lack:</w:t>
      </w:r>
    </w:p>
    <w:p w14:paraId="6F5D9B16" w14:textId="77777777" w:rsidR="003D252E" w:rsidRPr="003D252E" w:rsidRDefault="003D252E" w:rsidP="003D252E">
      <w:pPr>
        <w:numPr>
          <w:ilvl w:val="0"/>
          <w:numId w:val="25"/>
        </w:num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Systematic data collection on climate-related disruptions</w:t>
      </w:r>
    </w:p>
    <w:p w14:paraId="75137D38" w14:textId="77777777" w:rsidR="003D252E" w:rsidRPr="003D252E" w:rsidRDefault="003D252E" w:rsidP="003D252E">
      <w:pPr>
        <w:numPr>
          <w:ilvl w:val="0"/>
          <w:numId w:val="25"/>
        </w:num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Tools to monitor the impact of climate on access, participation, and learning</w:t>
      </w:r>
    </w:p>
    <w:p w14:paraId="07B7D2A5" w14:textId="77777777" w:rsidR="003D252E" w:rsidRPr="003D252E" w:rsidRDefault="003D252E" w:rsidP="003D252E">
      <w:pPr>
        <w:numPr>
          <w:ilvl w:val="0"/>
          <w:numId w:val="25"/>
        </w:num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Integration between education data and environmental or climate data</w:t>
      </w:r>
    </w:p>
    <w:p w14:paraId="3218BCD0" w14:textId="77777777" w:rsidR="003D252E" w:rsidRPr="003D252E" w:rsidRDefault="003D252E" w:rsidP="003D252E">
      <w:pPr>
        <w:numPr>
          <w:ilvl w:val="0"/>
          <w:numId w:val="25"/>
        </w:num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Evidence to support climate-resilient education planning</w:t>
      </w:r>
    </w:p>
    <w:p w14:paraId="7A104C3A" w14:textId="77777777" w:rsidR="003D252E" w:rsidRPr="003D252E" w:rsidRDefault="003D252E" w:rsidP="003D252E">
      <w:p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These gaps limit governments’ ability to:</w:t>
      </w:r>
    </w:p>
    <w:p w14:paraId="5E495703" w14:textId="77777777" w:rsidR="003D252E" w:rsidRPr="003D252E" w:rsidRDefault="003D252E" w:rsidP="003D252E">
      <w:pPr>
        <w:numPr>
          <w:ilvl w:val="0"/>
          <w:numId w:val="26"/>
        </w:num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Anticipate and respond to climate-related risks</w:t>
      </w:r>
    </w:p>
    <w:p w14:paraId="3E9BF75D" w14:textId="77777777" w:rsidR="003D252E" w:rsidRPr="003D252E" w:rsidRDefault="003D252E" w:rsidP="003D252E">
      <w:pPr>
        <w:numPr>
          <w:ilvl w:val="0"/>
          <w:numId w:val="26"/>
        </w:num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Ensure continuity of learning</w:t>
      </w:r>
    </w:p>
    <w:p w14:paraId="006D8C7F" w14:textId="77777777" w:rsidR="003D252E" w:rsidRPr="003D252E" w:rsidRDefault="003D252E" w:rsidP="003D252E">
      <w:pPr>
        <w:numPr>
          <w:ilvl w:val="0"/>
          <w:numId w:val="26"/>
        </w:num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Target investments in resilient infrastructure</w:t>
      </w:r>
    </w:p>
    <w:p w14:paraId="05B39239" w14:textId="77777777" w:rsidR="003D252E" w:rsidRPr="003D252E" w:rsidRDefault="003D252E" w:rsidP="003D252E">
      <w:pPr>
        <w:numPr>
          <w:ilvl w:val="0"/>
          <w:numId w:val="26"/>
        </w:num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Align education sector planning with national climate strategies</w:t>
      </w:r>
    </w:p>
    <w:p w14:paraId="0F194D9A" w14:textId="77777777" w:rsidR="005B080C" w:rsidRDefault="005B080C" w:rsidP="005B080C">
      <w:pPr>
        <w:spacing w:line="276" w:lineRule="auto"/>
        <w:rPr>
          <w:rFonts w:asciiTheme="majorHAnsi" w:hAnsiTheme="majorHAnsi" w:cstheme="majorHAnsi"/>
          <w:b/>
          <w:bCs/>
          <w:szCs w:val="22"/>
        </w:rPr>
      </w:pPr>
    </w:p>
    <w:p w14:paraId="79918E24" w14:textId="3B217F31" w:rsidR="00BA3F8C" w:rsidRPr="009E7D21" w:rsidRDefault="006D5DBB" w:rsidP="005B080C">
      <w:pPr>
        <w:spacing w:line="276" w:lineRule="auto"/>
        <w:rPr>
          <w:rFonts w:asciiTheme="majorHAnsi" w:hAnsiTheme="majorHAnsi" w:cstheme="majorHAnsi"/>
          <w:b/>
          <w:bCs/>
          <w:sz w:val="24"/>
        </w:rPr>
      </w:pPr>
      <w:r w:rsidRPr="009E7D21">
        <w:rPr>
          <w:rFonts w:asciiTheme="majorHAnsi" w:hAnsiTheme="majorHAnsi" w:cstheme="majorHAnsi"/>
          <w:b/>
          <w:bCs/>
          <w:sz w:val="24"/>
        </w:rPr>
        <w:t>Why Now</w:t>
      </w:r>
    </w:p>
    <w:p w14:paraId="5A321817" w14:textId="77777777" w:rsidR="003D252E" w:rsidRPr="003D252E" w:rsidRDefault="003D252E" w:rsidP="003D252E">
      <w:pPr>
        <w:spacing w:line="276" w:lineRule="auto"/>
        <w:rPr>
          <w:rFonts w:asciiTheme="majorHAnsi" w:hAnsiTheme="majorHAnsi" w:cstheme="majorHAnsi"/>
          <w:szCs w:val="22"/>
        </w:rPr>
      </w:pPr>
      <w:r w:rsidRPr="003D252E">
        <w:rPr>
          <w:rFonts w:asciiTheme="majorHAnsi" w:hAnsiTheme="majorHAnsi" w:cstheme="majorHAnsi"/>
          <w:szCs w:val="22"/>
        </w:rPr>
        <w:t>Growing global attention to climate change, combined with increasing investment in climate adaptation and resilience, presents a timely opportunity to strengthen education data systems.</w:t>
      </w:r>
    </w:p>
    <w:p w14:paraId="4ED31893" w14:textId="77777777" w:rsidR="003D252E" w:rsidRPr="003D252E" w:rsidRDefault="003D252E" w:rsidP="003D252E">
      <w:pPr>
        <w:spacing w:line="276" w:lineRule="auto"/>
        <w:rPr>
          <w:rFonts w:asciiTheme="majorHAnsi" w:hAnsiTheme="majorHAnsi" w:cstheme="majorHAnsi"/>
          <w:szCs w:val="22"/>
        </w:rPr>
      </w:pPr>
      <w:r w:rsidRPr="003D252E">
        <w:rPr>
          <w:rFonts w:asciiTheme="majorHAnsi" w:hAnsiTheme="majorHAnsi" w:cstheme="majorHAnsi"/>
          <w:szCs w:val="22"/>
        </w:rPr>
        <w:t>Global initiatives such as climate-smart education systems emphasize the need for:</w:t>
      </w:r>
    </w:p>
    <w:p w14:paraId="1362A0AA" w14:textId="77777777" w:rsidR="003D252E" w:rsidRPr="003D252E" w:rsidRDefault="003D252E" w:rsidP="003D252E">
      <w:pPr>
        <w:numPr>
          <w:ilvl w:val="0"/>
          <w:numId w:val="27"/>
        </w:numPr>
        <w:spacing w:line="276" w:lineRule="auto"/>
        <w:rPr>
          <w:rFonts w:asciiTheme="majorHAnsi" w:hAnsiTheme="majorHAnsi" w:cstheme="majorHAnsi"/>
          <w:szCs w:val="22"/>
        </w:rPr>
      </w:pPr>
      <w:r w:rsidRPr="003D252E">
        <w:rPr>
          <w:rFonts w:asciiTheme="majorHAnsi" w:hAnsiTheme="majorHAnsi" w:cstheme="majorHAnsi"/>
          <w:szCs w:val="22"/>
        </w:rPr>
        <w:lastRenderedPageBreak/>
        <w:t>Integration of climate considerations into education sector planning</w:t>
      </w:r>
    </w:p>
    <w:p w14:paraId="49BA4464" w14:textId="77777777" w:rsidR="003D252E" w:rsidRPr="003D252E" w:rsidRDefault="003D252E" w:rsidP="003D252E">
      <w:pPr>
        <w:numPr>
          <w:ilvl w:val="0"/>
          <w:numId w:val="27"/>
        </w:numPr>
        <w:spacing w:line="276" w:lineRule="auto"/>
        <w:rPr>
          <w:rFonts w:asciiTheme="majorHAnsi" w:hAnsiTheme="majorHAnsi" w:cstheme="majorHAnsi"/>
          <w:szCs w:val="22"/>
        </w:rPr>
      </w:pPr>
      <w:r w:rsidRPr="003D252E">
        <w:rPr>
          <w:rFonts w:asciiTheme="majorHAnsi" w:hAnsiTheme="majorHAnsi" w:cstheme="majorHAnsi"/>
          <w:szCs w:val="22"/>
        </w:rPr>
        <w:t>Strengthened data systems to monitor climate impacts</w:t>
      </w:r>
    </w:p>
    <w:p w14:paraId="09DE97BC" w14:textId="77777777" w:rsidR="003D252E" w:rsidRPr="003D252E" w:rsidRDefault="003D252E" w:rsidP="003D252E">
      <w:pPr>
        <w:numPr>
          <w:ilvl w:val="0"/>
          <w:numId w:val="27"/>
        </w:numPr>
        <w:spacing w:line="276" w:lineRule="auto"/>
        <w:rPr>
          <w:rFonts w:asciiTheme="majorHAnsi" w:hAnsiTheme="majorHAnsi" w:cstheme="majorHAnsi"/>
          <w:szCs w:val="22"/>
        </w:rPr>
      </w:pPr>
      <w:r w:rsidRPr="003D252E">
        <w:rPr>
          <w:rFonts w:asciiTheme="majorHAnsi" w:hAnsiTheme="majorHAnsi" w:cstheme="majorHAnsi"/>
          <w:szCs w:val="22"/>
        </w:rPr>
        <w:t>Evidence-based decision-making aligned with national climate commitments</w:t>
      </w:r>
    </w:p>
    <w:p w14:paraId="3B6FADE3" w14:textId="77777777" w:rsidR="003D252E" w:rsidRPr="003D252E" w:rsidRDefault="003D252E" w:rsidP="003D252E">
      <w:pPr>
        <w:spacing w:line="276" w:lineRule="auto"/>
        <w:rPr>
          <w:rFonts w:asciiTheme="majorHAnsi" w:hAnsiTheme="majorHAnsi" w:cstheme="majorHAnsi"/>
          <w:szCs w:val="22"/>
        </w:rPr>
      </w:pPr>
      <w:r w:rsidRPr="003D252E">
        <w:rPr>
          <w:rFonts w:asciiTheme="majorHAnsi" w:hAnsiTheme="majorHAnsi" w:cstheme="majorHAnsi"/>
          <w:szCs w:val="22"/>
        </w:rPr>
        <w:t>At the same time, advances in digital public infrastructure enable countries to modernize EMIS platforms to capture new types of data and generate actionable insights in near real time.</w:t>
      </w:r>
    </w:p>
    <w:p w14:paraId="6006E6E6" w14:textId="77777777" w:rsidR="00BA3F8C" w:rsidRPr="005B080C" w:rsidRDefault="00BA3F8C" w:rsidP="005B080C">
      <w:pPr>
        <w:spacing w:line="276" w:lineRule="auto"/>
        <w:rPr>
          <w:rFonts w:asciiTheme="majorHAnsi" w:hAnsiTheme="majorHAnsi" w:cstheme="majorHAnsi"/>
          <w:szCs w:val="22"/>
        </w:rPr>
      </w:pPr>
    </w:p>
    <w:p w14:paraId="40B633EB" w14:textId="77777777" w:rsidR="005B080C" w:rsidRDefault="005B080C" w:rsidP="005B080C">
      <w:pPr>
        <w:spacing w:line="276" w:lineRule="auto"/>
        <w:rPr>
          <w:rFonts w:asciiTheme="majorHAnsi" w:hAnsiTheme="majorHAnsi" w:cstheme="majorHAnsi"/>
          <w:b/>
          <w:szCs w:val="22"/>
        </w:rPr>
      </w:pPr>
    </w:p>
    <w:p w14:paraId="243DC6EB" w14:textId="58C2B568" w:rsidR="006D5DBB" w:rsidRPr="009E7D21" w:rsidRDefault="006D5DBB" w:rsidP="005B080C">
      <w:pPr>
        <w:spacing w:line="276" w:lineRule="auto"/>
        <w:rPr>
          <w:rFonts w:asciiTheme="majorHAnsi" w:hAnsiTheme="majorHAnsi" w:cstheme="majorHAnsi"/>
          <w:b/>
          <w:sz w:val="24"/>
        </w:rPr>
      </w:pPr>
      <w:r w:rsidRPr="009E7D21">
        <w:rPr>
          <w:rFonts w:asciiTheme="majorHAnsi" w:hAnsiTheme="majorHAnsi" w:cstheme="majorHAnsi"/>
          <w:b/>
          <w:sz w:val="24"/>
        </w:rPr>
        <w:t>OpenEMIS Initiative</w:t>
      </w:r>
    </w:p>
    <w:p w14:paraId="47E3153F" w14:textId="77777777" w:rsidR="003D252E" w:rsidRDefault="003D252E" w:rsidP="003D252E">
      <w:p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The OpenEMIS Initiative aims to deploy a high-quality Education Management Information System designed to collect and report data on institutions, students, teachers, and staff across the education sector.</w:t>
      </w:r>
    </w:p>
    <w:p w14:paraId="304F32EC" w14:textId="77777777" w:rsidR="003D252E" w:rsidRPr="003D252E" w:rsidRDefault="003D252E" w:rsidP="003D252E">
      <w:pPr>
        <w:spacing w:line="276" w:lineRule="auto"/>
        <w:rPr>
          <w:rFonts w:asciiTheme="majorHAnsi" w:eastAsia="Times New Roman" w:hAnsiTheme="majorHAnsi" w:cstheme="majorHAnsi"/>
          <w:szCs w:val="22"/>
        </w:rPr>
      </w:pPr>
    </w:p>
    <w:p w14:paraId="37C04793" w14:textId="541DDFA4" w:rsidR="003D252E" w:rsidRDefault="003D252E" w:rsidP="003D252E">
      <w:p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Now in its 15th year, the initiative is coordinated by Community Systems Foundation (CSF). OpenEMIS supports national system strengthening while addressing evolving data needs, including emerging priorities such as climate resilience.</w:t>
      </w:r>
    </w:p>
    <w:p w14:paraId="7E8D7AF7" w14:textId="77777777" w:rsidR="003D252E" w:rsidRPr="003D252E" w:rsidRDefault="003D252E" w:rsidP="003D252E">
      <w:pPr>
        <w:spacing w:line="276" w:lineRule="auto"/>
        <w:rPr>
          <w:rFonts w:asciiTheme="majorHAnsi" w:eastAsia="Times New Roman" w:hAnsiTheme="majorHAnsi" w:cstheme="majorHAnsi"/>
          <w:szCs w:val="22"/>
        </w:rPr>
      </w:pPr>
    </w:p>
    <w:p w14:paraId="04E7664A" w14:textId="77777777" w:rsidR="003D252E" w:rsidRPr="003D252E" w:rsidRDefault="003D252E" w:rsidP="003D252E">
      <w:p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OpenEMIS is deployed as a web-based application and is mobile responsive, enabling access via smartphones, tablets, laptops, and desktop computers. A suite of tools supports data collection, management, analysis, and planning across all levels of the education system.</w:t>
      </w:r>
    </w:p>
    <w:p w14:paraId="3C4BCD92" w14:textId="77777777" w:rsidR="003D252E" w:rsidRPr="003D252E" w:rsidRDefault="003D252E" w:rsidP="003D252E">
      <w:p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OpenEMIS is already deployed at scale in multiple countries, including climate-vulnerable contexts such as small island states in the Caribbean and Pacific.</w:t>
      </w:r>
    </w:p>
    <w:p w14:paraId="5C0418F1" w14:textId="77777777" w:rsidR="006D5DBB" w:rsidRPr="005B080C" w:rsidRDefault="006D5DBB" w:rsidP="005B080C">
      <w:pPr>
        <w:spacing w:line="276" w:lineRule="auto"/>
        <w:rPr>
          <w:rFonts w:asciiTheme="majorHAnsi" w:hAnsiTheme="majorHAnsi" w:cstheme="majorHAnsi"/>
          <w:b/>
          <w:szCs w:val="22"/>
        </w:rPr>
      </w:pPr>
    </w:p>
    <w:p w14:paraId="03D4EE15" w14:textId="388396C6" w:rsidR="00BA3F8C" w:rsidRPr="009E7D21" w:rsidRDefault="006D5DBB" w:rsidP="005B080C">
      <w:pPr>
        <w:spacing w:line="276" w:lineRule="auto"/>
        <w:rPr>
          <w:rFonts w:asciiTheme="majorHAnsi" w:hAnsiTheme="majorHAnsi" w:cstheme="majorHAnsi"/>
          <w:b/>
          <w:sz w:val="24"/>
        </w:rPr>
      </w:pPr>
      <w:r w:rsidRPr="009E7D21">
        <w:rPr>
          <w:rFonts w:asciiTheme="majorHAnsi" w:hAnsiTheme="majorHAnsi" w:cstheme="majorHAnsi"/>
          <w:b/>
          <w:sz w:val="24"/>
        </w:rPr>
        <w:t>Solution and Value Proposition</w:t>
      </w:r>
    </w:p>
    <w:p w14:paraId="0512C083" w14:textId="77777777" w:rsidR="003D252E" w:rsidRDefault="003D252E" w:rsidP="003D252E">
      <w:pPr>
        <w:pStyle w:val="NormalWeb"/>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OpenEMIS offers a customizable, non-commercial platform that enables countries to integrate climate-related data into education systems and strengthen resilience through evidence-based planning.</w:t>
      </w:r>
    </w:p>
    <w:p w14:paraId="761DD3D0" w14:textId="77777777" w:rsidR="003D252E" w:rsidRPr="003D252E" w:rsidRDefault="003D252E" w:rsidP="003D252E">
      <w:pPr>
        <w:pStyle w:val="NormalWeb"/>
        <w:spacing w:before="0" w:beforeAutospacing="0" w:after="0" w:afterAutospacing="0" w:line="276" w:lineRule="auto"/>
        <w:rPr>
          <w:rFonts w:asciiTheme="majorHAnsi" w:hAnsiTheme="majorHAnsi" w:cstheme="majorHAnsi"/>
          <w:szCs w:val="22"/>
        </w:rPr>
      </w:pPr>
    </w:p>
    <w:p w14:paraId="3B701C7C" w14:textId="77777777" w:rsidR="003D252E" w:rsidRPr="003D252E" w:rsidRDefault="003D252E" w:rsidP="003D252E">
      <w:pPr>
        <w:pStyle w:val="NormalWeb"/>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OpenEMIS can be configured to capture climate-related data, including:</w:t>
      </w:r>
    </w:p>
    <w:p w14:paraId="5701920B" w14:textId="77777777" w:rsidR="003D252E" w:rsidRPr="003D252E" w:rsidRDefault="003D252E" w:rsidP="003D252E">
      <w:pPr>
        <w:pStyle w:val="NormalWeb"/>
        <w:numPr>
          <w:ilvl w:val="0"/>
          <w:numId w:val="28"/>
        </w:numPr>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Daily temperature and environmental conditions</w:t>
      </w:r>
    </w:p>
    <w:p w14:paraId="724C9765" w14:textId="77777777" w:rsidR="003D252E" w:rsidRPr="003D252E" w:rsidRDefault="003D252E" w:rsidP="003D252E">
      <w:pPr>
        <w:pStyle w:val="NormalWeb"/>
        <w:numPr>
          <w:ilvl w:val="0"/>
          <w:numId w:val="28"/>
        </w:numPr>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School infrastructure readiness for climate change</w:t>
      </w:r>
    </w:p>
    <w:p w14:paraId="7F58F101" w14:textId="77777777" w:rsidR="003D252E" w:rsidRPr="003D252E" w:rsidRDefault="003D252E" w:rsidP="003D252E">
      <w:pPr>
        <w:pStyle w:val="NormalWeb"/>
        <w:numPr>
          <w:ilvl w:val="0"/>
          <w:numId w:val="28"/>
        </w:numPr>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School closures due to climate-related events</w:t>
      </w:r>
    </w:p>
    <w:p w14:paraId="1222A22F" w14:textId="77777777" w:rsidR="003D252E" w:rsidRPr="003D252E" w:rsidRDefault="003D252E" w:rsidP="003D252E">
      <w:pPr>
        <w:pStyle w:val="NormalWeb"/>
        <w:numPr>
          <w:ilvl w:val="0"/>
          <w:numId w:val="28"/>
        </w:numPr>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Student absenteeism linked to climate factors</w:t>
      </w:r>
    </w:p>
    <w:p w14:paraId="55B4B16D" w14:textId="77777777" w:rsidR="003D252E" w:rsidRPr="003D252E" w:rsidRDefault="003D252E" w:rsidP="003D252E">
      <w:pPr>
        <w:pStyle w:val="NormalWeb"/>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Through OpenEMIS, governments can:</w:t>
      </w:r>
    </w:p>
    <w:p w14:paraId="10077FF6" w14:textId="77777777" w:rsidR="003D252E" w:rsidRPr="003D252E" w:rsidRDefault="003D252E" w:rsidP="003D252E">
      <w:pPr>
        <w:pStyle w:val="NormalWeb"/>
        <w:numPr>
          <w:ilvl w:val="0"/>
          <w:numId w:val="29"/>
        </w:numPr>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Monitor climate impacts across the education sector in near real time</w:t>
      </w:r>
    </w:p>
    <w:p w14:paraId="0AC4C049" w14:textId="77777777" w:rsidR="003D252E" w:rsidRPr="003D252E" w:rsidRDefault="003D252E" w:rsidP="003D252E">
      <w:pPr>
        <w:pStyle w:val="NormalWeb"/>
        <w:numPr>
          <w:ilvl w:val="0"/>
          <w:numId w:val="29"/>
        </w:numPr>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Analyze relationships between climate conditions and education outcomes</w:t>
      </w:r>
    </w:p>
    <w:p w14:paraId="391161AC" w14:textId="77777777" w:rsidR="003D252E" w:rsidRPr="003D252E" w:rsidRDefault="003D252E" w:rsidP="003D252E">
      <w:pPr>
        <w:pStyle w:val="NormalWeb"/>
        <w:numPr>
          <w:ilvl w:val="0"/>
          <w:numId w:val="29"/>
        </w:numPr>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Identify vulnerable schools, regions, and populations</w:t>
      </w:r>
    </w:p>
    <w:p w14:paraId="6ADCE351" w14:textId="77777777" w:rsidR="003D252E" w:rsidRPr="003D252E" w:rsidRDefault="003D252E" w:rsidP="003D252E">
      <w:pPr>
        <w:pStyle w:val="NormalWeb"/>
        <w:numPr>
          <w:ilvl w:val="0"/>
          <w:numId w:val="29"/>
        </w:numPr>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Support planning for climate-resilient infrastructure and service delivery</w:t>
      </w:r>
    </w:p>
    <w:p w14:paraId="08126342" w14:textId="77777777" w:rsidR="003D252E" w:rsidRDefault="003D252E" w:rsidP="003D252E">
      <w:pPr>
        <w:pStyle w:val="NormalWeb"/>
        <w:spacing w:before="0" w:beforeAutospacing="0" w:after="0" w:afterAutospacing="0" w:line="276" w:lineRule="auto"/>
        <w:rPr>
          <w:rFonts w:asciiTheme="majorHAnsi" w:hAnsiTheme="majorHAnsi" w:cstheme="majorHAnsi"/>
          <w:szCs w:val="22"/>
        </w:rPr>
      </w:pPr>
    </w:p>
    <w:p w14:paraId="3709807B" w14:textId="32B9417F" w:rsidR="003D252E" w:rsidRPr="003D252E" w:rsidRDefault="003D252E" w:rsidP="003D252E">
      <w:pPr>
        <w:pStyle w:val="NormalWeb"/>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OpenEMIS uniquely enables countries to build government-owned systems without vendor lock-in, while supporting interoperability with other national systems and alignment with digital public infrastructure principles.</w:t>
      </w:r>
    </w:p>
    <w:p w14:paraId="37E25451" w14:textId="77777777" w:rsidR="006D5DBB" w:rsidRPr="005B080C" w:rsidRDefault="006D5DBB" w:rsidP="005B080C">
      <w:pPr>
        <w:pStyle w:val="NormalWeb"/>
        <w:spacing w:before="0" w:beforeAutospacing="0" w:after="0" w:afterAutospacing="0" w:line="276" w:lineRule="auto"/>
        <w:rPr>
          <w:rFonts w:asciiTheme="majorHAnsi" w:hAnsiTheme="majorHAnsi" w:cstheme="majorHAnsi"/>
          <w:sz w:val="22"/>
          <w:szCs w:val="22"/>
        </w:rPr>
      </w:pPr>
    </w:p>
    <w:p w14:paraId="4DA77CEB" w14:textId="5159B3D9" w:rsidR="006D5DBB" w:rsidRPr="009E7D21" w:rsidRDefault="006D5DBB" w:rsidP="005B080C">
      <w:pPr>
        <w:pStyle w:val="NormalWeb"/>
        <w:spacing w:before="0" w:beforeAutospacing="0" w:after="0" w:afterAutospacing="0" w:line="276" w:lineRule="auto"/>
        <w:rPr>
          <w:rFonts w:asciiTheme="majorHAnsi" w:hAnsiTheme="majorHAnsi" w:cstheme="majorHAnsi"/>
          <w:b/>
          <w:bCs/>
        </w:rPr>
      </w:pPr>
      <w:r w:rsidRPr="009E7D21">
        <w:rPr>
          <w:rFonts w:asciiTheme="majorHAnsi" w:hAnsiTheme="majorHAnsi" w:cstheme="majorHAnsi"/>
          <w:b/>
          <w:bCs/>
        </w:rPr>
        <w:lastRenderedPageBreak/>
        <w:t>Approach</w:t>
      </w:r>
    </w:p>
    <w:p w14:paraId="50921D06" w14:textId="77777777" w:rsidR="003D252E" w:rsidRPr="003D252E" w:rsidRDefault="003D252E" w:rsidP="003D252E">
      <w:pPr>
        <w:pStyle w:val="NormalWeb"/>
        <w:spacing w:before="0" w:beforeAutospacing="0" w:after="0" w:afterAutospacing="0" w:line="276" w:lineRule="auto"/>
        <w:rPr>
          <w:rFonts w:asciiTheme="majorHAnsi" w:hAnsiTheme="majorHAnsi" w:cstheme="majorHAnsi"/>
          <w:sz w:val="22"/>
          <w:szCs w:val="22"/>
        </w:rPr>
      </w:pPr>
      <w:r w:rsidRPr="003D252E">
        <w:rPr>
          <w:rFonts w:asciiTheme="majorHAnsi" w:hAnsiTheme="majorHAnsi" w:cstheme="majorHAnsi"/>
          <w:sz w:val="22"/>
          <w:szCs w:val="22"/>
        </w:rPr>
        <w:t>The implementation of OpenEMIS for climate and education monitoring follows a results-oriented approach:</w:t>
      </w:r>
    </w:p>
    <w:p w14:paraId="10705443" w14:textId="77777777" w:rsidR="003D252E" w:rsidRPr="003D252E" w:rsidRDefault="003D252E" w:rsidP="003D252E">
      <w:pPr>
        <w:pStyle w:val="NormalWeb"/>
        <w:spacing w:before="0" w:beforeAutospacing="0" w:after="0" w:afterAutospacing="0" w:line="276" w:lineRule="auto"/>
        <w:rPr>
          <w:rFonts w:asciiTheme="majorHAnsi" w:hAnsiTheme="majorHAnsi" w:cstheme="majorHAnsi"/>
          <w:sz w:val="22"/>
          <w:szCs w:val="22"/>
          <w:u w:val="single"/>
        </w:rPr>
      </w:pPr>
      <w:r w:rsidRPr="003D252E">
        <w:rPr>
          <w:rFonts w:asciiTheme="majorHAnsi" w:hAnsiTheme="majorHAnsi" w:cstheme="majorHAnsi"/>
          <w:sz w:val="22"/>
          <w:szCs w:val="22"/>
          <w:u w:val="single"/>
        </w:rPr>
        <w:t>Inputs</w:t>
      </w:r>
    </w:p>
    <w:p w14:paraId="405D4317" w14:textId="77777777" w:rsidR="003D252E" w:rsidRPr="003D252E" w:rsidRDefault="003D252E" w:rsidP="003D252E">
      <w:pPr>
        <w:pStyle w:val="NormalWeb"/>
        <w:numPr>
          <w:ilvl w:val="0"/>
          <w:numId w:val="35"/>
        </w:numPr>
        <w:spacing w:before="0" w:beforeAutospacing="0" w:after="0" w:afterAutospacing="0" w:line="276" w:lineRule="auto"/>
        <w:rPr>
          <w:rFonts w:asciiTheme="majorHAnsi" w:hAnsiTheme="majorHAnsi" w:cstheme="majorHAnsi"/>
          <w:sz w:val="22"/>
          <w:szCs w:val="22"/>
        </w:rPr>
      </w:pPr>
      <w:r w:rsidRPr="003D252E">
        <w:rPr>
          <w:rFonts w:asciiTheme="majorHAnsi" w:hAnsiTheme="majorHAnsi" w:cstheme="majorHAnsi"/>
          <w:sz w:val="22"/>
          <w:szCs w:val="22"/>
        </w:rPr>
        <w:t>OpenEMIS platform and tools</w:t>
      </w:r>
    </w:p>
    <w:p w14:paraId="54E39E66" w14:textId="77777777" w:rsidR="003D252E" w:rsidRPr="003D252E" w:rsidRDefault="003D252E" w:rsidP="003D252E">
      <w:pPr>
        <w:pStyle w:val="NormalWeb"/>
        <w:numPr>
          <w:ilvl w:val="0"/>
          <w:numId w:val="35"/>
        </w:numPr>
        <w:spacing w:before="0" w:beforeAutospacing="0" w:after="0" w:afterAutospacing="0" w:line="276" w:lineRule="auto"/>
        <w:rPr>
          <w:rFonts w:asciiTheme="majorHAnsi" w:hAnsiTheme="majorHAnsi" w:cstheme="majorHAnsi"/>
          <w:sz w:val="22"/>
          <w:szCs w:val="22"/>
        </w:rPr>
      </w:pPr>
      <w:r w:rsidRPr="003D252E">
        <w:rPr>
          <w:rFonts w:asciiTheme="majorHAnsi" w:hAnsiTheme="majorHAnsi" w:cstheme="majorHAnsi"/>
          <w:sz w:val="22"/>
          <w:szCs w:val="22"/>
        </w:rPr>
        <w:t>Configuration of climate-related data modules</w:t>
      </w:r>
    </w:p>
    <w:p w14:paraId="3B408F1D" w14:textId="77777777" w:rsidR="003D252E" w:rsidRPr="003D252E" w:rsidRDefault="003D252E" w:rsidP="003D252E">
      <w:pPr>
        <w:pStyle w:val="NormalWeb"/>
        <w:numPr>
          <w:ilvl w:val="0"/>
          <w:numId w:val="35"/>
        </w:numPr>
        <w:spacing w:before="0" w:beforeAutospacing="0" w:after="0" w:afterAutospacing="0" w:line="276" w:lineRule="auto"/>
        <w:rPr>
          <w:rFonts w:asciiTheme="majorHAnsi" w:hAnsiTheme="majorHAnsi" w:cstheme="majorHAnsi"/>
          <w:sz w:val="22"/>
          <w:szCs w:val="22"/>
        </w:rPr>
      </w:pPr>
      <w:r w:rsidRPr="003D252E">
        <w:rPr>
          <w:rFonts w:asciiTheme="majorHAnsi" w:hAnsiTheme="majorHAnsi" w:cstheme="majorHAnsi"/>
          <w:sz w:val="22"/>
          <w:szCs w:val="22"/>
        </w:rPr>
        <w:t>Capacity building and training</w:t>
      </w:r>
    </w:p>
    <w:p w14:paraId="36BF2021" w14:textId="77777777" w:rsidR="003D252E" w:rsidRPr="003D252E" w:rsidRDefault="003D252E" w:rsidP="003D252E">
      <w:pPr>
        <w:pStyle w:val="NormalWeb"/>
        <w:spacing w:before="0" w:beforeAutospacing="0" w:after="0" w:afterAutospacing="0" w:line="276" w:lineRule="auto"/>
        <w:rPr>
          <w:rFonts w:asciiTheme="majorHAnsi" w:hAnsiTheme="majorHAnsi" w:cstheme="majorHAnsi"/>
          <w:sz w:val="22"/>
          <w:szCs w:val="22"/>
          <w:u w:val="single"/>
        </w:rPr>
      </w:pPr>
      <w:r w:rsidRPr="003D252E">
        <w:rPr>
          <w:rFonts w:asciiTheme="majorHAnsi" w:hAnsiTheme="majorHAnsi" w:cstheme="majorHAnsi"/>
          <w:sz w:val="22"/>
          <w:szCs w:val="22"/>
          <w:u w:val="single"/>
        </w:rPr>
        <w:t>System Functionality</w:t>
      </w:r>
    </w:p>
    <w:p w14:paraId="5D406E99" w14:textId="77777777" w:rsidR="003D252E" w:rsidRPr="003D252E" w:rsidRDefault="003D252E" w:rsidP="003D252E">
      <w:pPr>
        <w:pStyle w:val="NormalWeb"/>
        <w:numPr>
          <w:ilvl w:val="0"/>
          <w:numId w:val="36"/>
        </w:numPr>
        <w:spacing w:before="0" w:beforeAutospacing="0" w:after="0" w:afterAutospacing="0" w:line="276" w:lineRule="auto"/>
        <w:rPr>
          <w:rFonts w:asciiTheme="majorHAnsi" w:hAnsiTheme="majorHAnsi" w:cstheme="majorHAnsi"/>
          <w:sz w:val="22"/>
          <w:szCs w:val="22"/>
        </w:rPr>
      </w:pPr>
      <w:r w:rsidRPr="003D252E">
        <w:rPr>
          <w:rFonts w:asciiTheme="majorHAnsi" w:hAnsiTheme="majorHAnsi" w:cstheme="majorHAnsi"/>
          <w:sz w:val="22"/>
          <w:szCs w:val="22"/>
        </w:rPr>
        <w:t>Integration of climate-related data fields into EMIS</w:t>
      </w:r>
    </w:p>
    <w:p w14:paraId="0BDFD0E8" w14:textId="77777777" w:rsidR="003D252E" w:rsidRPr="003D252E" w:rsidRDefault="003D252E" w:rsidP="003D252E">
      <w:pPr>
        <w:pStyle w:val="NormalWeb"/>
        <w:numPr>
          <w:ilvl w:val="0"/>
          <w:numId w:val="36"/>
        </w:numPr>
        <w:spacing w:before="0" w:beforeAutospacing="0" w:after="0" w:afterAutospacing="0" w:line="276" w:lineRule="auto"/>
        <w:rPr>
          <w:rFonts w:asciiTheme="majorHAnsi" w:hAnsiTheme="majorHAnsi" w:cstheme="majorHAnsi"/>
          <w:sz w:val="22"/>
          <w:szCs w:val="22"/>
        </w:rPr>
      </w:pPr>
      <w:r w:rsidRPr="003D252E">
        <w:rPr>
          <w:rFonts w:asciiTheme="majorHAnsi" w:hAnsiTheme="majorHAnsi" w:cstheme="majorHAnsi"/>
          <w:sz w:val="22"/>
          <w:szCs w:val="22"/>
        </w:rPr>
        <w:t>Data capture on infrastructure, attendance, closures, and environmental conditions</w:t>
      </w:r>
    </w:p>
    <w:p w14:paraId="245E0849" w14:textId="77777777" w:rsidR="003D252E" w:rsidRPr="003D252E" w:rsidRDefault="003D252E" w:rsidP="003D252E">
      <w:pPr>
        <w:pStyle w:val="NormalWeb"/>
        <w:numPr>
          <w:ilvl w:val="0"/>
          <w:numId w:val="36"/>
        </w:numPr>
        <w:spacing w:before="0" w:beforeAutospacing="0" w:after="0" w:afterAutospacing="0" w:line="276" w:lineRule="auto"/>
        <w:rPr>
          <w:rFonts w:asciiTheme="majorHAnsi" w:hAnsiTheme="majorHAnsi" w:cstheme="majorHAnsi"/>
          <w:sz w:val="22"/>
          <w:szCs w:val="22"/>
        </w:rPr>
      </w:pPr>
      <w:r w:rsidRPr="003D252E">
        <w:rPr>
          <w:rFonts w:asciiTheme="majorHAnsi" w:hAnsiTheme="majorHAnsi" w:cstheme="majorHAnsi"/>
          <w:sz w:val="22"/>
          <w:szCs w:val="22"/>
        </w:rPr>
        <w:t>Dashboards, reports, and data portals</w:t>
      </w:r>
    </w:p>
    <w:p w14:paraId="46708E3E" w14:textId="77777777" w:rsidR="003D252E" w:rsidRPr="003D252E" w:rsidRDefault="003D252E" w:rsidP="003D252E">
      <w:pPr>
        <w:pStyle w:val="NormalWeb"/>
        <w:spacing w:before="0" w:beforeAutospacing="0" w:after="0" w:afterAutospacing="0" w:line="276" w:lineRule="auto"/>
        <w:rPr>
          <w:rFonts w:asciiTheme="majorHAnsi" w:hAnsiTheme="majorHAnsi" w:cstheme="majorHAnsi"/>
          <w:sz w:val="22"/>
          <w:szCs w:val="22"/>
          <w:u w:val="single"/>
        </w:rPr>
      </w:pPr>
      <w:r w:rsidRPr="003D252E">
        <w:rPr>
          <w:rFonts w:asciiTheme="majorHAnsi" w:hAnsiTheme="majorHAnsi" w:cstheme="majorHAnsi"/>
          <w:sz w:val="22"/>
          <w:szCs w:val="22"/>
          <w:u w:val="single"/>
        </w:rPr>
        <w:t>Outputs</w:t>
      </w:r>
    </w:p>
    <w:p w14:paraId="670DC36D" w14:textId="77777777" w:rsidR="003D252E" w:rsidRPr="003D252E" w:rsidRDefault="003D252E" w:rsidP="003D252E">
      <w:pPr>
        <w:pStyle w:val="NormalWeb"/>
        <w:numPr>
          <w:ilvl w:val="0"/>
          <w:numId w:val="37"/>
        </w:numPr>
        <w:spacing w:before="0" w:beforeAutospacing="0" w:after="0" w:afterAutospacing="0" w:line="276" w:lineRule="auto"/>
        <w:rPr>
          <w:rFonts w:asciiTheme="majorHAnsi" w:hAnsiTheme="majorHAnsi" w:cstheme="majorHAnsi"/>
          <w:sz w:val="22"/>
          <w:szCs w:val="22"/>
        </w:rPr>
      </w:pPr>
      <w:r w:rsidRPr="003D252E">
        <w:rPr>
          <w:rFonts w:asciiTheme="majorHAnsi" w:hAnsiTheme="majorHAnsi" w:cstheme="majorHAnsi"/>
          <w:sz w:val="22"/>
          <w:szCs w:val="22"/>
        </w:rPr>
        <w:t>Real-time climate and education data</w:t>
      </w:r>
    </w:p>
    <w:p w14:paraId="160F23D0" w14:textId="77777777" w:rsidR="003D252E" w:rsidRPr="003D252E" w:rsidRDefault="003D252E" w:rsidP="003D252E">
      <w:pPr>
        <w:pStyle w:val="NormalWeb"/>
        <w:numPr>
          <w:ilvl w:val="0"/>
          <w:numId w:val="37"/>
        </w:numPr>
        <w:spacing w:before="0" w:beforeAutospacing="0" w:after="0" w:afterAutospacing="0" w:line="276" w:lineRule="auto"/>
        <w:rPr>
          <w:rFonts w:asciiTheme="majorHAnsi" w:hAnsiTheme="majorHAnsi" w:cstheme="majorHAnsi"/>
          <w:sz w:val="22"/>
          <w:szCs w:val="22"/>
        </w:rPr>
      </w:pPr>
      <w:r w:rsidRPr="003D252E">
        <w:rPr>
          <w:rFonts w:asciiTheme="majorHAnsi" w:hAnsiTheme="majorHAnsi" w:cstheme="majorHAnsi"/>
          <w:sz w:val="22"/>
          <w:szCs w:val="22"/>
        </w:rPr>
        <w:t>Integrated datasets across institutions, learners, and environmental conditions</w:t>
      </w:r>
    </w:p>
    <w:p w14:paraId="5DDD95A9" w14:textId="77777777" w:rsidR="003D252E" w:rsidRPr="003D252E" w:rsidRDefault="003D252E" w:rsidP="003D252E">
      <w:pPr>
        <w:pStyle w:val="NormalWeb"/>
        <w:spacing w:before="0" w:beforeAutospacing="0" w:after="0" w:afterAutospacing="0" w:line="276" w:lineRule="auto"/>
        <w:rPr>
          <w:rFonts w:asciiTheme="majorHAnsi" w:hAnsiTheme="majorHAnsi" w:cstheme="majorHAnsi"/>
          <w:sz w:val="22"/>
          <w:szCs w:val="22"/>
          <w:u w:val="single"/>
        </w:rPr>
      </w:pPr>
      <w:r w:rsidRPr="003D252E">
        <w:rPr>
          <w:rFonts w:asciiTheme="majorHAnsi" w:hAnsiTheme="majorHAnsi" w:cstheme="majorHAnsi"/>
          <w:sz w:val="22"/>
          <w:szCs w:val="22"/>
          <w:u w:val="single"/>
        </w:rPr>
        <w:t>Outcomes</w:t>
      </w:r>
    </w:p>
    <w:p w14:paraId="18C36FF4" w14:textId="77777777" w:rsidR="003D252E" w:rsidRPr="003D252E" w:rsidRDefault="003D252E" w:rsidP="003D252E">
      <w:pPr>
        <w:pStyle w:val="NormalWeb"/>
        <w:numPr>
          <w:ilvl w:val="0"/>
          <w:numId w:val="38"/>
        </w:numPr>
        <w:spacing w:before="0" w:beforeAutospacing="0" w:after="0" w:afterAutospacing="0" w:line="276" w:lineRule="auto"/>
        <w:rPr>
          <w:rFonts w:asciiTheme="majorHAnsi" w:hAnsiTheme="majorHAnsi" w:cstheme="majorHAnsi"/>
          <w:sz w:val="22"/>
          <w:szCs w:val="22"/>
        </w:rPr>
      </w:pPr>
      <w:r w:rsidRPr="003D252E">
        <w:rPr>
          <w:rFonts w:asciiTheme="majorHAnsi" w:hAnsiTheme="majorHAnsi" w:cstheme="majorHAnsi"/>
          <w:sz w:val="22"/>
          <w:szCs w:val="22"/>
        </w:rPr>
        <w:t>Improved understanding of climate impacts on education</w:t>
      </w:r>
    </w:p>
    <w:p w14:paraId="1CAAAB46" w14:textId="77777777" w:rsidR="003D252E" w:rsidRPr="003D252E" w:rsidRDefault="003D252E" w:rsidP="003D252E">
      <w:pPr>
        <w:pStyle w:val="NormalWeb"/>
        <w:numPr>
          <w:ilvl w:val="0"/>
          <w:numId w:val="38"/>
        </w:numPr>
        <w:spacing w:before="0" w:beforeAutospacing="0" w:after="0" w:afterAutospacing="0" w:line="276" w:lineRule="auto"/>
        <w:rPr>
          <w:rFonts w:asciiTheme="majorHAnsi" w:hAnsiTheme="majorHAnsi" w:cstheme="majorHAnsi"/>
          <w:sz w:val="22"/>
          <w:szCs w:val="22"/>
        </w:rPr>
      </w:pPr>
      <w:r w:rsidRPr="003D252E">
        <w:rPr>
          <w:rFonts w:asciiTheme="majorHAnsi" w:hAnsiTheme="majorHAnsi" w:cstheme="majorHAnsi"/>
          <w:sz w:val="22"/>
          <w:szCs w:val="22"/>
        </w:rPr>
        <w:t>Better targeting of resources and interventions</w:t>
      </w:r>
    </w:p>
    <w:p w14:paraId="5A7968C8" w14:textId="77777777" w:rsidR="003D252E" w:rsidRPr="003D252E" w:rsidRDefault="003D252E" w:rsidP="003D252E">
      <w:pPr>
        <w:pStyle w:val="NormalWeb"/>
        <w:numPr>
          <w:ilvl w:val="0"/>
          <w:numId w:val="38"/>
        </w:numPr>
        <w:spacing w:before="0" w:beforeAutospacing="0" w:after="0" w:afterAutospacing="0" w:line="276" w:lineRule="auto"/>
        <w:rPr>
          <w:rFonts w:asciiTheme="majorHAnsi" w:hAnsiTheme="majorHAnsi" w:cstheme="majorHAnsi"/>
          <w:sz w:val="22"/>
          <w:szCs w:val="22"/>
        </w:rPr>
      </w:pPr>
      <w:r w:rsidRPr="003D252E">
        <w:rPr>
          <w:rFonts w:asciiTheme="majorHAnsi" w:hAnsiTheme="majorHAnsi" w:cstheme="majorHAnsi"/>
          <w:sz w:val="22"/>
          <w:szCs w:val="22"/>
        </w:rPr>
        <w:t>Enhanced planning for resilient education systems</w:t>
      </w:r>
    </w:p>
    <w:p w14:paraId="7EB59E03" w14:textId="77777777" w:rsidR="003D252E" w:rsidRPr="003D252E" w:rsidRDefault="003D252E" w:rsidP="003D252E">
      <w:pPr>
        <w:pStyle w:val="NormalWeb"/>
        <w:spacing w:before="0" w:beforeAutospacing="0" w:after="0" w:afterAutospacing="0" w:line="276" w:lineRule="auto"/>
        <w:rPr>
          <w:rFonts w:asciiTheme="majorHAnsi" w:hAnsiTheme="majorHAnsi" w:cstheme="majorHAnsi"/>
          <w:sz w:val="22"/>
          <w:szCs w:val="22"/>
          <w:u w:val="single"/>
        </w:rPr>
      </w:pPr>
      <w:r w:rsidRPr="003D252E">
        <w:rPr>
          <w:rFonts w:asciiTheme="majorHAnsi" w:hAnsiTheme="majorHAnsi" w:cstheme="majorHAnsi"/>
          <w:sz w:val="22"/>
          <w:szCs w:val="22"/>
          <w:u w:val="single"/>
        </w:rPr>
        <w:t>Impact</w:t>
      </w:r>
    </w:p>
    <w:p w14:paraId="187BE5BC" w14:textId="77777777" w:rsidR="003D252E" w:rsidRPr="003D252E" w:rsidRDefault="003D252E" w:rsidP="003D252E">
      <w:pPr>
        <w:pStyle w:val="NormalWeb"/>
        <w:numPr>
          <w:ilvl w:val="0"/>
          <w:numId w:val="39"/>
        </w:numPr>
        <w:spacing w:before="0" w:beforeAutospacing="0" w:after="0" w:afterAutospacing="0" w:line="276" w:lineRule="auto"/>
        <w:rPr>
          <w:rFonts w:asciiTheme="majorHAnsi" w:hAnsiTheme="majorHAnsi" w:cstheme="majorHAnsi"/>
          <w:sz w:val="22"/>
          <w:szCs w:val="22"/>
        </w:rPr>
      </w:pPr>
      <w:r w:rsidRPr="003D252E">
        <w:rPr>
          <w:rFonts w:asciiTheme="majorHAnsi" w:hAnsiTheme="majorHAnsi" w:cstheme="majorHAnsi"/>
          <w:sz w:val="22"/>
          <w:szCs w:val="22"/>
        </w:rPr>
        <w:t>Strengthened resilience of education systems</w:t>
      </w:r>
    </w:p>
    <w:p w14:paraId="64290E86" w14:textId="77777777" w:rsidR="003D252E" w:rsidRPr="003D252E" w:rsidRDefault="003D252E" w:rsidP="003D252E">
      <w:pPr>
        <w:pStyle w:val="NormalWeb"/>
        <w:numPr>
          <w:ilvl w:val="0"/>
          <w:numId w:val="39"/>
        </w:numPr>
        <w:spacing w:before="0" w:beforeAutospacing="0" w:after="0" w:afterAutospacing="0" w:line="276" w:lineRule="auto"/>
        <w:rPr>
          <w:rFonts w:asciiTheme="majorHAnsi" w:hAnsiTheme="majorHAnsi" w:cstheme="majorHAnsi"/>
          <w:sz w:val="22"/>
          <w:szCs w:val="22"/>
        </w:rPr>
      </w:pPr>
      <w:r w:rsidRPr="003D252E">
        <w:rPr>
          <w:rFonts w:asciiTheme="majorHAnsi" w:hAnsiTheme="majorHAnsi" w:cstheme="majorHAnsi"/>
          <w:sz w:val="22"/>
          <w:szCs w:val="22"/>
        </w:rPr>
        <w:t>Improved continuity of learning in the face of climate-related disruptions</w:t>
      </w:r>
    </w:p>
    <w:p w14:paraId="1B7ECE6B" w14:textId="77777777" w:rsidR="005B080C" w:rsidRDefault="005B080C" w:rsidP="005B080C">
      <w:pPr>
        <w:pStyle w:val="Heading2"/>
        <w:spacing w:before="0" w:line="276" w:lineRule="auto"/>
        <w:rPr>
          <w:rStyle w:val="Strong"/>
          <w:rFonts w:cstheme="majorHAnsi"/>
          <w:b w:val="0"/>
          <w:bCs w:val="0"/>
          <w:sz w:val="22"/>
          <w:szCs w:val="22"/>
        </w:rPr>
      </w:pPr>
    </w:p>
    <w:p w14:paraId="0E1D2D9A" w14:textId="7D9014E7" w:rsidR="005B080C" w:rsidRPr="009E7D21" w:rsidRDefault="005B080C" w:rsidP="005B080C">
      <w:pPr>
        <w:pStyle w:val="NormalWeb"/>
        <w:spacing w:before="0" w:beforeAutospacing="0" w:after="0" w:afterAutospacing="0" w:line="276" w:lineRule="auto"/>
        <w:rPr>
          <w:rFonts w:asciiTheme="majorHAnsi" w:hAnsiTheme="majorHAnsi" w:cstheme="majorHAnsi"/>
        </w:rPr>
      </w:pPr>
      <w:r w:rsidRPr="009E7D21">
        <w:rPr>
          <w:rFonts w:asciiTheme="majorHAnsi" w:hAnsiTheme="majorHAnsi" w:cstheme="majorHAnsi"/>
          <w:b/>
          <w:bCs/>
        </w:rPr>
        <w:t>System</w:t>
      </w:r>
      <w:r w:rsidRPr="009E7D21">
        <w:rPr>
          <w:rStyle w:val="Strong"/>
          <w:rFonts w:asciiTheme="majorHAnsi" w:hAnsiTheme="majorHAnsi" w:cstheme="majorHAnsi"/>
          <w:b w:val="0"/>
          <w:bCs w:val="0"/>
        </w:rPr>
        <w:t xml:space="preserve"> </w:t>
      </w:r>
      <w:r w:rsidRPr="009E7D21">
        <w:rPr>
          <w:rFonts w:asciiTheme="majorHAnsi" w:hAnsiTheme="majorHAnsi" w:cstheme="majorHAnsi"/>
          <w:b/>
          <w:bCs/>
        </w:rPr>
        <w:t>Functionality</w:t>
      </w:r>
    </w:p>
    <w:p w14:paraId="4091C497" w14:textId="77777777" w:rsidR="003D252E" w:rsidRDefault="003D252E" w:rsidP="003D252E">
      <w:pPr>
        <w:pStyle w:val="NormalWeb"/>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OpenEMIS Core provides a robust solution to collect, manage, and analyze climate-related education data across all levels of the sector.</w:t>
      </w:r>
    </w:p>
    <w:p w14:paraId="62B2F3E6" w14:textId="77777777" w:rsidR="003D252E" w:rsidRPr="003D252E" w:rsidRDefault="003D252E" w:rsidP="003D252E">
      <w:pPr>
        <w:pStyle w:val="NormalWeb"/>
        <w:spacing w:before="0" w:beforeAutospacing="0" w:after="0" w:afterAutospacing="0" w:line="276" w:lineRule="auto"/>
        <w:rPr>
          <w:rFonts w:asciiTheme="majorHAnsi" w:hAnsiTheme="majorHAnsi" w:cstheme="majorHAnsi"/>
          <w:szCs w:val="22"/>
        </w:rPr>
      </w:pPr>
    </w:p>
    <w:p w14:paraId="332F9E83" w14:textId="77777777" w:rsidR="003D252E" w:rsidRPr="003D252E" w:rsidRDefault="003D252E" w:rsidP="003D252E">
      <w:pPr>
        <w:pStyle w:val="NormalWeb"/>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The system supports:</w:t>
      </w:r>
    </w:p>
    <w:p w14:paraId="44E0D045" w14:textId="77777777" w:rsidR="003D252E" w:rsidRPr="003D252E" w:rsidRDefault="003D252E" w:rsidP="003D252E">
      <w:pPr>
        <w:pStyle w:val="NormalWeb"/>
        <w:numPr>
          <w:ilvl w:val="0"/>
          <w:numId w:val="40"/>
        </w:numPr>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Institution-level data on infrastructure readiness and environmental conditions</w:t>
      </w:r>
    </w:p>
    <w:p w14:paraId="7FA2C83F" w14:textId="77777777" w:rsidR="003D252E" w:rsidRPr="003D252E" w:rsidRDefault="003D252E" w:rsidP="003D252E">
      <w:pPr>
        <w:pStyle w:val="NormalWeb"/>
        <w:numPr>
          <w:ilvl w:val="0"/>
          <w:numId w:val="40"/>
        </w:numPr>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Learner-level data on attendance, participation, and performance</w:t>
      </w:r>
    </w:p>
    <w:p w14:paraId="22E90948" w14:textId="77777777" w:rsidR="003D252E" w:rsidRPr="003D252E" w:rsidRDefault="003D252E" w:rsidP="003D252E">
      <w:pPr>
        <w:pStyle w:val="NormalWeb"/>
        <w:numPr>
          <w:ilvl w:val="0"/>
          <w:numId w:val="40"/>
        </w:numPr>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Event-based tracking of school closures and disruptions</w:t>
      </w:r>
    </w:p>
    <w:p w14:paraId="6B34411C" w14:textId="77777777" w:rsidR="003D252E" w:rsidRDefault="003D252E" w:rsidP="003D252E">
      <w:pPr>
        <w:pStyle w:val="NormalWeb"/>
        <w:spacing w:before="0" w:beforeAutospacing="0" w:after="0" w:afterAutospacing="0" w:line="276" w:lineRule="auto"/>
        <w:rPr>
          <w:rFonts w:asciiTheme="majorHAnsi" w:hAnsiTheme="majorHAnsi" w:cstheme="majorHAnsi"/>
          <w:szCs w:val="22"/>
        </w:rPr>
      </w:pPr>
    </w:p>
    <w:p w14:paraId="6115D450" w14:textId="06439EEB" w:rsidR="003D252E" w:rsidRPr="003D252E" w:rsidRDefault="003D252E" w:rsidP="003D252E">
      <w:pPr>
        <w:pStyle w:val="NormalWeb"/>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Data collected through OpenEMIS can be linked across the education system, from early childhood through primary, secondary, TVET, and higher education, enabling comprehensive system-wide analysis.</w:t>
      </w:r>
    </w:p>
    <w:p w14:paraId="3ABC5F37" w14:textId="77777777" w:rsidR="003D252E" w:rsidRDefault="003D252E" w:rsidP="003D252E">
      <w:pPr>
        <w:pStyle w:val="NormalWeb"/>
        <w:spacing w:before="0" w:beforeAutospacing="0" w:after="0" w:afterAutospacing="0" w:line="276" w:lineRule="auto"/>
        <w:rPr>
          <w:rFonts w:asciiTheme="majorHAnsi" w:hAnsiTheme="majorHAnsi" w:cstheme="majorHAnsi"/>
          <w:szCs w:val="22"/>
        </w:rPr>
      </w:pPr>
    </w:p>
    <w:p w14:paraId="1D7EF401" w14:textId="4EB2C1A9" w:rsidR="003D252E" w:rsidRPr="003D252E" w:rsidRDefault="003D252E" w:rsidP="003D252E">
      <w:pPr>
        <w:pStyle w:val="NormalWeb"/>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OpenEMIS supports integration with other government systems, including those related to environment, health, and social services, providing a holistic view of climate impacts.</w:t>
      </w:r>
    </w:p>
    <w:p w14:paraId="2A639644" w14:textId="77777777" w:rsidR="003D252E" w:rsidRPr="003D252E" w:rsidRDefault="003D252E" w:rsidP="003D252E">
      <w:pPr>
        <w:pStyle w:val="NormalWeb"/>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The platform enables transformation of raw data into actionable insights through dashboards, reports, and interactive data portals.</w:t>
      </w:r>
    </w:p>
    <w:p w14:paraId="4BA7A015" w14:textId="77777777" w:rsidR="00AF26AE" w:rsidRDefault="00AF26AE" w:rsidP="005B080C">
      <w:pPr>
        <w:pStyle w:val="NormalWeb"/>
        <w:spacing w:before="0" w:beforeAutospacing="0" w:after="0" w:afterAutospacing="0" w:line="276" w:lineRule="auto"/>
        <w:rPr>
          <w:rFonts w:asciiTheme="majorHAnsi" w:hAnsiTheme="majorHAnsi" w:cstheme="majorHAnsi"/>
          <w:sz w:val="22"/>
          <w:szCs w:val="22"/>
        </w:rPr>
      </w:pPr>
    </w:p>
    <w:p w14:paraId="59FD73D0" w14:textId="77777777" w:rsidR="00AF26AE" w:rsidRPr="005B080C" w:rsidRDefault="00AF26AE" w:rsidP="005B080C">
      <w:pPr>
        <w:pStyle w:val="NormalWeb"/>
        <w:spacing w:before="0" w:beforeAutospacing="0" w:after="0" w:afterAutospacing="0" w:line="276" w:lineRule="auto"/>
        <w:rPr>
          <w:rFonts w:asciiTheme="majorHAnsi" w:hAnsiTheme="majorHAnsi" w:cstheme="majorHAnsi"/>
          <w:sz w:val="22"/>
          <w:szCs w:val="22"/>
        </w:rPr>
      </w:pPr>
    </w:p>
    <w:p w14:paraId="04C98BB0" w14:textId="7BA75C5D" w:rsidR="005B080C" w:rsidRPr="009E7D21" w:rsidRDefault="005B080C" w:rsidP="005B080C">
      <w:pPr>
        <w:pStyle w:val="Heading2"/>
        <w:spacing w:before="0" w:line="276" w:lineRule="auto"/>
        <w:rPr>
          <w:rFonts w:eastAsia="Times New Roman" w:cstheme="majorHAnsi"/>
          <w:b/>
          <w:bCs/>
          <w:color w:val="auto"/>
          <w:sz w:val="24"/>
          <w:szCs w:val="24"/>
        </w:rPr>
      </w:pPr>
      <w:r w:rsidRPr="009E7D21">
        <w:rPr>
          <w:rFonts w:eastAsia="Times New Roman" w:cstheme="majorHAnsi"/>
          <w:b/>
          <w:bCs/>
          <w:color w:val="auto"/>
          <w:sz w:val="24"/>
          <w:szCs w:val="24"/>
        </w:rPr>
        <w:lastRenderedPageBreak/>
        <w:t>Use</w:t>
      </w:r>
      <w:r w:rsidRPr="009E7D21">
        <w:rPr>
          <w:rFonts w:eastAsia="Times New Roman"/>
          <w:color w:val="auto"/>
          <w:sz w:val="28"/>
          <w:szCs w:val="28"/>
        </w:rPr>
        <w:t xml:space="preserve"> </w:t>
      </w:r>
      <w:r w:rsidRPr="009E7D21">
        <w:rPr>
          <w:rFonts w:eastAsia="Times New Roman" w:cstheme="majorHAnsi"/>
          <w:b/>
          <w:bCs/>
          <w:color w:val="auto"/>
          <w:sz w:val="24"/>
          <w:szCs w:val="24"/>
        </w:rPr>
        <w:t>Cases</w:t>
      </w:r>
    </w:p>
    <w:p w14:paraId="6E6FA545" w14:textId="77777777" w:rsidR="003D252E" w:rsidRPr="003D252E" w:rsidRDefault="003D252E" w:rsidP="003D252E">
      <w:pPr>
        <w:spacing w:line="276" w:lineRule="auto"/>
        <w:rPr>
          <w:rFonts w:asciiTheme="majorHAnsi" w:eastAsia="Times New Roman" w:hAnsiTheme="majorHAnsi" w:cstheme="majorHAnsi"/>
          <w:szCs w:val="22"/>
          <w:u w:val="single"/>
        </w:rPr>
      </w:pPr>
      <w:r w:rsidRPr="003D252E">
        <w:rPr>
          <w:rFonts w:asciiTheme="majorHAnsi" w:eastAsia="Times New Roman" w:hAnsiTheme="majorHAnsi" w:cstheme="majorHAnsi"/>
          <w:szCs w:val="22"/>
          <w:u w:val="single"/>
        </w:rPr>
        <w:t>School Level</w:t>
      </w:r>
    </w:p>
    <w:p w14:paraId="4C244413" w14:textId="77777777" w:rsidR="003D252E" w:rsidRPr="003D252E" w:rsidRDefault="003D252E" w:rsidP="003D252E">
      <w:pPr>
        <w:numPr>
          <w:ilvl w:val="0"/>
          <w:numId w:val="41"/>
        </w:num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Monitor temperature and environmental conditions affecting learning environments</w:t>
      </w:r>
    </w:p>
    <w:p w14:paraId="2654580F" w14:textId="77777777" w:rsidR="003D252E" w:rsidRDefault="003D252E" w:rsidP="003D252E">
      <w:pPr>
        <w:numPr>
          <w:ilvl w:val="0"/>
          <w:numId w:val="41"/>
        </w:num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Track infrastructure readiness and identify climate risks</w:t>
      </w:r>
    </w:p>
    <w:p w14:paraId="1C4D9E14" w14:textId="3F979126" w:rsidR="003D252E" w:rsidRPr="003D252E" w:rsidRDefault="003D252E" w:rsidP="003D252E">
      <w:pPr>
        <w:numPr>
          <w:ilvl w:val="0"/>
          <w:numId w:val="41"/>
        </w:num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Identify patterns of absenteeism linked to climate conditions</w:t>
      </w:r>
    </w:p>
    <w:p w14:paraId="0CC2F20C" w14:textId="77777777" w:rsidR="003D252E" w:rsidRPr="003D252E" w:rsidRDefault="003D252E" w:rsidP="003D252E">
      <w:pPr>
        <w:spacing w:line="276" w:lineRule="auto"/>
        <w:rPr>
          <w:rFonts w:asciiTheme="majorHAnsi" w:eastAsia="Times New Roman" w:hAnsiTheme="majorHAnsi" w:cstheme="majorHAnsi"/>
          <w:szCs w:val="22"/>
          <w:u w:val="single"/>
        </w:rPr>
      </w:pPr>
      <w:r w:rsidRPr="003D252E">
        <w:rPr>
          <w:rFonts w:asciiTheme="majorHAnsi" w:eastAsia="Times New Roman" w:hAnsiTheme="majorHAnsi" w:cstheme="majorHAnsi"/>
          <w:szCs w:val="22"/>
          <w:u w:val="single"/>
        </w:rPr>
        <w:t>Teacher Level</w:t>
      </w:r>
    </w:p>
    <w:p w14:paraId="16444592" w14:textId="77777777" w:rsidR="003D252E" w:rsidRPr="003D252E" w:rsidRDefault="003D252E" w:rsidP="003D252E">
      <w:pPr>
        <w:numPr>
          <w:ilvl w:val="0"/>
          <w:numId w:val="42"/>
        </w:num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Adjust teaching approaches based on environmental factors</w:t>
      </w:r>
    </w:p>
    <w:p w14:paraId="542DBD7E" w14:textId="77777777" w:rsidR="003D252E" w:rsidRPr="003D252E" w:rsidRDefault="003D252E" w:rsidP="003D252E">
      <w:pPr>
        <w:spacing w:line="276" w:lineRule="auto"/>
        <w:rPr>
          <w:rFonts w:asciiTheme="majorHAnsi" w:eastAsia="Times New Roman" w:hAnsiTheme="majorHAnsi" w:cstheme="majorHAnsi"/>
          <w:szCs w:val="22"/>
          <w:u w:val="single"/>
        </w:rPr>
      </w:pPr>
      <w:r w:rsidRPr="003D252E">
        <w:rPr>
          <w:rFonts w:asciiTheme="majorHAnsi" w:eastAsia="Times New Roman" w:hAnsiTheme="majorHAnsi" w:cstheme="majorHAnsi"/>
          <w:szCs w:val="22"/>
          <w:u w:val="single"/>
        </w:rPr>
        <w:t>District Level</w:t>
      </w:r>
    </w:p>
    <w:p w14:paraId="79CB613D" w14:textId="77777777" w:rsidR="003D252E" w:rsidRPr="003D252E" w:rsidRDefault="003D252E" w:rsidP="003D252E">
      <w:pPr>
        <w:numPr>
          <w:ilvl w:val="0"/>
          <w:numId w:val="43"/>
        </w:num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Monitor school closures and disruptions</w:t>
      </w:r>
    </w:p>
    <w:p w14:paraId="0A5E5288" w14:textId="77777777" w:rsidR="003D252E" w:rsidRPr="003D252E" w:rsidRDefault="003D252E" w:rsidP="003D252E">
      <w:pPr>
        <w:numPr>
          <w:ilvl w:val="0"/>
          <w:numId w:val="43"/>
        </w:num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Target support to high-risk areas</w:t>
      </w:r>
    </w:p>
    <w:p w14:paraId="5F90D823" w14:textId="77777777" w:rsidR="003D252E" w:rsidRPr="003D252E" w:rsidRDefault="003D252E" w:rsidP="003D252E">
      <w:pPr>
        <w:spacing w:line="276" w:lineRule="auto"/>
        <w:rPr>
          <w:rFonts w:asciiTheme="majorHAnsi" w:eastAsia="Times New Roman" w:hAnsiTheme="majorHAnsi" w:cstheme="majorHAnsi"/>
          <w:szCs w:val="22"/>
          <w:u w:val="single"/>
        </w:rPr>
      </w:pPr>
      <w:r w:rsidRPr="003D252E">
        <w:rPr>
          <w:rFonts w:asciiTheme="majorHAnsi" w:eastAsia="Times New Roman" w:hAnsiTheme="majorHAnsi" w:cstheme="majorHAnsi"/>
          <w:szCs w:val="22"/>
          <w:u w:val="single"/>
        </w:rPr>
        <w:t>National Level</w:t>
      </w:r>
    </w:p>
    <w:p w14:paraId="52C0A169" w14:textId="77777777" w:rsidR="003D252E" w:rsidRPr="003D252E" w:rsidRDefault="003D252E" w:rsidP="003D252E">
      <w:pPr>
        <w:numPr>
          <w:ilvl w:val="0"/>
          <w:numId w:val="44"/>
        </w:num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Analyze climate impacts on access, participation, and learning outcomes</w:t>
      </w:r>
    </w:p>
    <w:p w14:paraId="42FD2C29" w14:textId="77777777" w:rsidR="003D252E" w:rsidRPr="003D252E" w:rsidRDefault="003D252E" w:rsidP="003D252E">
      <w:pPr>
        <w:numPr>
          <w:ilvl w:val="0"/>
          <w:numId w:val="44"/>
        </w:num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Inform infrastructure investments and resilience planning</w:t>
      </w:r>
    </w:p>
    <w:p w14:paraId="0593F3C5" w14:textId="77777777" w:rsidR="003D252E" w:rsidRPr="003D252E" w:rsidRDefault="003D252E" w:rsidP="003D252E">
      <w:pPr>
        <w:numPr>
          <w:ilvl w:val="0"/>
          <w:numId w:val="44"/>
        </w:numPr>
        <w:spacing w:line="276" w:lineRule="auto"/>
        <w:rPr>
          <w:rFonts w:asciiTheme="majorHAnsi" w:eastAsia="Times New Roman" w:hAnsiTheme="majorHAnsi" w:cstheme="majorHAnsi"/>
          <w:szCs w:val="22"/>
        </w:rPr>
      </w:pPr>
      <w:r w:rsidRPr="003D252E">
        <w:rPr>
          <w:rFonts w:asciiTheme="majorHAnsi" w:eastAsia="Times New Roman" w:hAnsiTheme="majorHAnsi" w:cstheme="majorHAnsi"/>
          <w:szCs w:val="22"/>
        </w:rPr>
        <w:t>Align education sector strategies with national climate policies</w:t>
      </w:r>
    </w:p>
    <w:p w14:paraId="027CF325" w14:textId="483F8530" w:rsidR="005B080C" w:rsidRPr="005B080C" w:rsidRDefault="005B080C" w:rsidP="005B080C">
      <w:pPr>
        <w:spacing w:line="276" w:lineRule="auto"/>
        <w:rPr>
          <w:rFonts w:asciiTheme="majorHAnsi" w:hAnsiTheme="majorHAnsi" w:cstheme="majorHAnsi"/>
          <w:szCs w:val="22"/>
        </w:rPr>
      </w:pPr>
    </w:p>
    <w:p w14:paraId="0E888133" w14:textId="04B679DB" w:rsidR="005B080C" w:rsidRPr="009E7D21" w:rsidRDefault="005B080C" w:rsidP="005B080C">
      <w:pPr>
        <w:pStyle w:val="Heading2"/>
        <w:spacing w:before="0" w:line="276" w:lineRule="auto"/>
        <w:rPr>
          <w:rFonts w:eastAsia="Times New Roman" w:cstheme="majorHAnsi"/>
          <w:b/>
          <w:bCs/>
          <w:color w:val="auto"/>
          <w:sz w:val="24"/>
          <w:szCs w:val="24"/>
        </w:rPr>
      </w:pPr>
      <w:r w:rsidRPr="009E7D21">
        <w:rPr>
          <w:rFonts w:eastAsia="Times New Roman" w:cstheme="majorHAnsi"/>
          <w:b/>
          <w:bCs/>
          <w:color w:val="auto"/>
          <w:sz w:val="24"/>
          <w:szCs w:val="24"/>
        </w:rPr>
        <w:t>Measurement</w:t>
      </w:r>
      <w:r w:rsidRPr="009E7D21">
        <w:rPr>
          <w:rFonts w:eastAsia="Times New Roman"/>
          <w:color w:val="auto"/>
          <w:sz w:val="28"/>
          <w:szCs w:val="28"/>
        </w:rPr>
        <w:t xml:space="preserve"> </w:t>
      </w:r>
      <w:r w:rsidRPr="009E7D21">
        <w:rPr>
          <w:rFonts w:eastAsia="Times New Roman" w:cstheme="majorHAnsi"/>
          <w:b/>
          <w:bCs/>
          <w:color w:val="auto"/>
          <w:sz w:val="24"/>
          <w:szCs w:val="24"/>
        </w:rPr>
        <w:t>Framework</w:t>
      </w:r>
    </w:p>
    <w:p w14:paraId="5441D5AA" w14:textId="7E646F76" w:rsidR="003D252E" w:rsidRPr="003D252E" w:rsidRDefault="003D252E" w:rsidP="003D252E">
      <w:pPr>
        <w:pStyle w:val="NormalWeb"/>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 xml:space="preserve">OpenEMIS supports the </w:t>
      </w:r>
      <w:r>
        <w:rPr>
          <w:rFonts w:asciiTheme="majorHAnsi" w:hAnsiTheme="majorHAnsi" w:cstheme="majorHAnsi"/>
          <w:szCs w:val="22"/>
        </w:rPr>
        <w:t>production</w:t>
      </w:r>
      <w:r w:rsidRPr="003D252E">
        <w:rPr>
          <w:rFonts w:asciiTheme="majorHAnsi" w:hAnsiTheme="majorHAnsi" w:cstheme="majorHAnsi"/>
          <w:szCs w:val="22"/>
        </w:rPr>
        <w:t xml:space="preserve"> of climate-related education indicators, including:</w:t>
      </w:r>
    </w:p>
    <w:p w14:paraId="7CAEB258" w14:textId="77777777" w:rsidR="003D252E" w:rsidRPr="003D252E" w:rsidRDefault="003D252E" w:rsidP="003D252E">
      <w:pPr>
        <w:pStyle w:val="NormalWeb"/>
        <w:spacing w:before="0" w:beforeAutospacing="0" w:after="0" w:afterAutospacing="0" w:line="276" w:lineRule="auto"/>
        <w:rPr>
          <w:rFonts w:asciiTheme="majorHAnsi" w:hAnsiTheme="majorHAnsi" w:cstheme="majorHAnsi"/>
          <w:szCs w:val="22"/>
          <w:u w:val="single"/>
        </w:rPr>
      </w:pPr>
      <w:r w:rsidRPr="003D252E">
        <w:rPr>
          <w:rFonts w:asciiTheme="majorHAnsi" w:hAnsiTheme="majorHAnsi" w:cstheme="majorHAnsi"/>
          <w:szCs w:val="22"/>
          <w:u w:val="single"/>
        </w:rPr>
        <w:t>Access and Continuity</w:t>
      </w:r>
    </w:p>
    <w:p w14:paraId="54FCE722" w14:textId="77777777" w:rsidR="003D252E" w:rsidRPr="003D252E" w:rsidRDefault="003D252E" w:rsidP="003D252E">
      <w:pPr>
        <w:pStyle w:val="NormalWeb"/>
        <w:numPr>
          <w:ilvl w:val="0"/>
          <w:numId w:val="45"/>
        </w:numPr>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Number of school days lost due to climate-related closures</w:t>
      </w:r>
    </w:p>
    <w:p w14:paraId="053BE549" w14:textId="77777777" w:rsidR="003D252E" w:rsidRPr="003D252E" w:rsidRDefault="003D252E" w:rsidP="003D252E">
      <w:pPr>
        <w:pStyle w:val="NormalWeb"/>
        <w:numPr>
          <w:ilvl w:val="0"/>
          <w:numId w:val="45"/>
        </w:numPr>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Student attendance rates during climate events</w:t>
      </w:r>
    </w:p>
    <w:p w14:paraId="65D7E481" w14:textId="77777777" w:rsidR="003D252E" w:rsidRPr="003D252E" w:rsidRDefault="003D252E" w:rsidP="003D252E">
      <w:pPr>
        <w:pStyle w:val="NormalWeb"/>
        <w:spacing w:before="0" w:beforeAutospacing="0" w:after="0" w:afterAutospacing="0" w:line="276" w:lineRule="auto"/>
        <w:rPr>
          <w:rFonts w:asciiTheme="majorHAnsi" w:hAnsiTheme="majorHAnsi" w:cstheme="majorHAnsi"/>
          <w:szCs w:val="22"/>
          <w:u w:val="single"/>
        </w:rPr>
      </w:pPr>
      <w:r w:rsidRPr="003D252E">
        <w:rPr>
          <w:rFonts w:asciiTheme="majorHAnsi" w:hAnsiTheme="majorHAnsi" w:cstheme="majorHAnsi"/>
          <w:szCs w:val="22"/>
          <w:u w:val="single"/>
        </w:rPr>
        <w:t>Learning and Participation</w:t>
      </w:r>
    </w:p>
    <w:p w14:paraId="2666118A" w14:textId="77777777" w:rsidR="003D252E" w:rsidRPr="003D252E" w:rsidRDefault="003D252E" w:rsidP="003D252E">
      <w:pPr>
        <w:pStyle w:val="NormalWeb"/>
        <w:numPr>
          <w:ilvl w:val="0"/>
          <w:numId w:val="46"/>
        </w:numPr>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Changes in participation linked to environmental conditions</w:t>
      </w:r>
    </w:p>
    <w:p w14:paraId="34BBAB75" w14:textId="77777777" w:rsidR="003D252E" w:rsidRPr="003D252E" w:rsidRDefault="003D252E" w:rsidP="003D252E">
      <w:pPr>
        <w:pStyle w:val="NormalWeb"/>
        <w:numPr>
          <w:ilvl w:val="0"/>
          <w:numId w:val="46"/>
        </w:numPr>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Trends in learner performance associated with climate factors</w:t>
      </w:r>
    </w:p>
    <w:p w14:paraId="1EAD768E" w14:textId="77777777" w:rsidR="003D252E" w:rsidRPr="003D252E" w:rsidRDefault="003D252E" w:rsidP="003D252E">
      <w:pPr>
        <w:pStyle w:val="NormalWeb"/>
        <w:spacing w:before="0" w:beforeAutospacing="0" w:after="0" w:afterAutospacing="0" w:line="276" w:lineRule="auto"/>
        <w:rPr>
          <w:rFonts w:asciiTheme="majorHAnsi" w:hAnsiTheme="majorHAnsi" w:cstheme="majorHAnsi"/>
          <w:szCs w:val="22"/>
          <w:u w:val="single"/>
        </w:rPr>
      </w:pPr>
      <w:r w:rsidRPr="003D252E">
        <w:rPr>
          <w:rFonts w:asciiTheme="majorHAnsi" w:hAnsiTheme="majorHAnsi" w:cstheme="majorHAnsi"/>
          <w:szCs w:val="22"/>
          <w:u w:val="single"/>
        </w:rPr>
        <w:t>Infrastructure and Readiness</w:t>
      </w:r>
    </w:p>
    <w:p w14:paraId="7FA9F143" w14:textId="77777777" w:rsidR="003D252E" w:rsidRPr="003D252E" w:rsidRDefault="003D252E" w:rsidP="003D252E">
      <w:pPr>
        <w:pStyle w:val="NormalWeb"/>
        <w:numPr>
          <w:ilvl w:val="0"/>
          <w:numId w:val="47"/>
        </w:numPr>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Percentage of schools meeting climate resilience standards</w:t>
      </w:r>
    </w:p>
    <w:p w14:paraId="359982B7" w14:textId="77777777" w:rsidR="003D252E" w:rsidRPr="003D252E" w:rsidRDefault="003D252E" w:rsidP="003D252E">
      <w:pPr>
        <w:pStyle w:val="NormalWeb"/>
        <w:numPr>
          <w:ilvl w:val="0"/>
          <w:numId w:val="47"/>
        </w:numPr>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Availability of essential infrastructure (e.g., water, cooling, safe buildings)</w:t>
      </w:r>
    </w:p>
    <w:p w14:paraId="5D386532" w14:textId="77777777" w:rsidR="003D252E" w:rsidRPr="003D252E" w:rsidRDefault="003D252E" w:rsidP="003D252E">
      <w:pPr>
        <w:pStyle w:val="NormalWeb"/>
        <w:spacing w:before="0" w:beforeAutospacing="0" w:after="0" w:afterAutospacing="0" w:line="276" w:lineRule="auto"/>
        <w:rPr>
          <w:rFonts w:asciiTheme="majorHAnsi" w:hAnsiTheme="majorHAnsi" w:cstheme="majorHAnsi"/>
          <w:szCs w:val="22"/>
          <w:u w:val="single"/>
        </w:rPr>
      </w:pPr>
      <w:r w:rsidRPr="003D252E">
        <w:rPr>
          <w:rFonts w:asciiTheme="majorHAnsi" w:hAnsiTheme="majorHAnsi" w:cstheme="majorHAnsi"/>
          <w:szCs w:val="22"/>
          <w:u w:val="single"/>
        </w:rPr>
        <w:t>Equity</w:t>
      </w:r>
    </w:p>
    <w:p w14:paraId="578F0A47" w14:textId="77777777" w:rsidR="003D252E" w:rsidRPr="003D252E" w:rsidRDefault="003D252E" w:rsidP="003D252E">
      <w:pPr>
        <w:pStyle w:val="NormalWeb"/>
        <w:numPr>
          <w:ilvl w:val="0"/>
          <w:numId w:val="48"/>
        </w:numPr>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Disparities in climate impact across regions and populations</w:t>
      </w:r>
    </w:p>
    <w:p w14:paraId="63B22D85" w14:textId="77777777" w:rsidR="003D252E" w:rsidRDefault="003D252E" w:rsidP="003D252E">
      <w:pPr>
        <w:pStyle w:val="NormalWeb"/>
        <w:spacing w:before="0" w:beforeAutospacing="0" w:after="0" w:afterAutospacing="0" w:line="276" w:lineRule="auto"/>
        <w:rPr>
          <w:rFonts w:asciiTheme="majorHAnsi" w:hAnsiTheme="majorHAnsi" w:cstheme="majorHAnsi"/>
          <w:szCs w:val="22"/>
        </w:rPr>
      </w:pPr>
    </w:p>
    <w:p w14:paraId="258A1AD7" w14:textId="310D3B8C" w:rsidR="003D252E" w:rsidRPr="003D252E" w:rsidRDefault="003D252E" w:rsidP="003D252E">
      <w:pPr>
        <w:pStyle w:val="NormalWeb"/>
        <w:spacing w:before="0" w:beforeAutospacing="0" w:after="0" w:afterAutospacing="0" w:line="276" w:lineRule="auto"/>
        <w:rPr>
          <w:rFonts w:asciiTheme="majorHAnsi" w:hAnsiTheme="majorHAnsi" w:cstheme="majorHAnsi"/>
          <w:szCs w:val="22"/>
        </w:rPr>
      </w:pPr>
      <w:r w:rsidRPr="003D252E">
        <w:rPr>
          <w:rFonts w:asciiTheme="majorHAnsi" w:hAnsiTheme="majorHAnsi" w:cstheme="majorHAnsi"/>
          <w:szCs w:val="22"/>
        </w:rPr>
        <w:t>These indicators can be produced in near real time and disseminated through dashboards and data portals to support decision-making.</w:t>
      </w:r>
    </w:p>
    <w:p w14:paraId="0BD1A0F3" w14:textId="77777777" w:rsidR="005B080C" w:rsidRPr="005B080C" w:rsidRDefault="005B080C" w:rsidP="005B080C">
      <w:pPr>
        <w:pStyle w:val="NormalWeb"/>
        <w:spacing w:before="0" w:beforeAutospacing="0" w:after="0" w:afterAutospacing="0" w:line="276" w:lineRule="auto"/>
        <w:rPr>
          <w:rFonts w:asciiTheme="majorHAnsi" w:hAnsiTheme="majorHAnsi" w:cstheme="majorHAnsi"/>
          <w:sz w:val="22"/>
          <w:szCs w:val="22"/>
        </w:rPr>
      </w:pPr>
    </w:p>
    <w:p w14:paraId="42EEE3D4" w14:textId="041851C3" w:rsidR="005B080C" w:rsidRPr="009E7D21" w:rsidRDefault="005B080C" w:rsidP="005B080C">
      <w:pPr>
        <w:pStyle w:val="Heading2"/>
        <w:spacing w:before="0" w:line="276" w:lineRule="auto"/>
        <w:rPr>
          <w:rFonts w:cstheme="majorHAnsi"/>
          <w:sz w:val="24"/>
          <w:szCs w:val="24"/>
        </w:rPr>
      </w:pPr>
      <w:r w:rsidRPr="009E7D21">
        <w:rPr>
          <w:rFonts w:eastAsia="Times New Roman" w:cstheme="majorHAnsi"/>
          <w:b/>
          <w:bCs/>
          <w:color w:val="auto"/>
          <w:sz w:val="24"/>
          <w:szCs w:val="24"/>
        </w:rPr>
        <w:t>Implementation</w:t>
      </w:r>
      <w:r w:rsidRPr="009E7D21">
        <w:rPr>
          <w:rStyle w:val="Strong"/>
          <w:rFonts w:cstheme="majorHAnsi"/>
          <w:b w:val="0"/>
          <w:bCs w:val="0"/>
          <w:sz w:val="24"/>
          <w:szCs w:val="24"/>
        </w:rPr>
        <w:t xml:space="preserve"> </w:t>
      </w:r>
      <w:r w:rsidRPr="009E7D21">
        <w:rPr>
          <w:rFonts w:eastAsia="Times New Roman" w:cstheme="majorHAnsi"/>
          <w:b/>
          <w:bCs/>
          <w:color w:val="auto"/>
          <w:sz w:val="24"/>
          <w:szCs w:val="24"/>
        </w:rPr>
        <w:t>and</w:t>
      </w:r>
      <w:r w:rsidRPr="009E7D21">
        <w:rPr>
          <w:rStyle w:val="Strong"/>
          <w:rFonts w:cstheme="majorHAnsi"/>
          <w:b w:val="0"/>
          <w:bCs w:val="0"/>
          <w:sz w:val="24"/>
          <w:szCs w:val="24"/>
        </w:rPr>
        <w:t xml:space="preserve"> </w:t>
      </w:r>
      <w:r w:rsidRPr="009E7D21">
        <w:rPr>
          <w:rFonts w:eastAsia="Times New Roman" w:cstheme="majorHAnsi"/>
          <w:b/>
          <w:bCs/>
          <w:color w:val="auto"/>
          <w:sz w:val="24"/>
          <w:szCs w:val="24"/>
        </w:rPr>
        <w:t>Support</w:t>
      </w:r>
    </w:p>
    <w:p w14:paraId="137716FB" w14:textId="77777777" w:rsidR="002B5D6A" w:rsidRPr="002B5D6A" w:rsidRDefault="002B5D6A" w:rsidP="002B5D6A">
      <w:pPr>
        <w:spacing w:line="276" w:lineRule="auto"/>
        <w:rPr>
          <w:rFonts w:asciiTheme="majorHAnsi" w:eastAsia="Times New Roman" w:hAnsiTheme="majorHAnsi" w:cstheme="majorHAnsi"/>
          <w:szCs w:val="22"/>
        </w:rPr>
      </w:pPr>
      <w:r w:rsidRPr="002B5D6A">
        <w:rPr>
          <w:rFonts w:asciiTheme="majorHAnsi" w:eastAsia="Times New Roman" w:hAnsiTheme="majorHAnsi" w:cstheme="majorHAnsi"/>
          <w:szCs w:val="22"/>
        </w:rPr>
        <w:t>To ensure sustainable implementation, OpenEMIS provides a comprehensive package of services, including:</w:t>
      </w:r>
    </w:p>
    <w:p w14:paraId="5AB9606B" w14:textId="77777777" w:rsidR="002B5D6A" w:rsidRPr="002B5D6A" w:rsidRDefault="002B5D6A" w:rsidP="002B5D6A">
      <w:pPr>
        <w:numPr>
          <w:ilvl w:val="0"/>
          <w:numId w:val="49"/>
        </w:numPr>
        <w:spacing w:line="276" w:lineRule="auto"/>
        <w:rPr>
          <w:rFonts w:asciiTheme="majorHAnsi" w:eastAsia="Times New Roman" w:hAnsiTheme="majorHAnsi" w:cstheme="majorHAnsi"/>
          <w:szCs w:val="22"/>
        </w:rPr>
      </w:pPr>
      <w:r w:rsidRPr="002B5D6A">
        <w:rPr>
          <w:rFonts w:asciiTheme="majorHAnsi" w:eastAsia="Times New Roman" w:hAnsiTheme="majorHAnsi" w:cstheme="majorHAnsi"/>
          <w:szCs w:val="22"/>
        </w:rPr>
        <w:t>Policy and Planning Services</w:t>
      </w:r>
    </w:p>
    <w:p w14:paraId="14B4BC6B" w14:textId="77777777" w:rsidR="002B5D6A" w:rsidRPr="002B5D6A" w:rsidRDefault="002B5D6A" w:rsidP="002B5D6A">
      <w:pPr>
        <w:numPr>
          <w:ilvl w:val="0"/>
          <w:numId w:val="49"/>
        </w:numPr>
        <w:spacing w:line="276" w:lineRule="auto"/>
        <w:rPr>
          <w:rFonts w:asciiTheme="majorHAnsi" w:eastAsia="Times New Roman" w:hAnsiTheme="majorHAnsi" w:cstheme="majorHAnsi"/>
          <w:szCs w:val="22"/>
        </w:rPr>
      </w:pPr>
      <w:r w:rsidRPr="002B5D6A">
        <w:rPr>
          <w:rFonts w:asciiTheme="majorHAnsi" w:eastAsia="Times New Roman" w:hAnsiTheme="majorHAnsi" w:cstheme="majorHAnsi"/>
          <w:szCs w:val="22"/>
        </w:rPr>
        <w:t>Analytical Services</w:t>
      </w:r>
    </w:p>
    <w:p w14:paraId="74AD1CA6" w14:textId="77777777" w:rsidR="002B5D6A" w:rsidRPr="002B5D6A" w:rsidRDefault="002B5D6A" w:rsidP="002B5D6A">
      <w:pPr>
        <w:numPr>
          <w:ilvl w:val="0"/>
          <w:numId w:val="49"/>
        </w:numPr>
        <w:spacing w:line="276" w:lineRule="auto"/>
        <w:rPr>
          <w:rFonts w:asciiTheme="majorHAnsi" w:eastAsia="Times New Roman" w:hAnsiTheme="majorHAnsi" w:cstheme="majorHAnsi"/>
          <w:szCs w:val="22"/>
        </w:rPr>
      </w:pPr>
      <w:r w:rsidRPr="002B5D6A">
        <w:rPr>
          <w:rFonts w:asciiTheme="majorHAnsi" w:eastAsia="Times New Roman" w:hAnsiTheme="majorHAnsi" w:cstheme="majorHAnsi"/>
          <w:szCs w:val="22"/>
        </w:rPr>
        <w:t>Implementation Services</w:t>
      </w:r>
    </w:p>
    <w:p w14:paraId="30310CF5" w14:textId="77777777" w:rsidR="002B5D6A" w:rsidRPr="002B5D6A" w:rsidRDefault="002B5D6A" w:rsidP="002B5D6A">
      <w:pPr>
        <w:numPr>
          <w:ilvl w:val="0"/>
          <w:numId w:val="49"/>
        </w:numPr>
        <w:spacing w:line="276" w:lineRule="auto"/>
        <w:rPr>
          <w:rFonts w:asciiTheme="majorHAnsi" w:eastAsia="Times New Roman" w:hAnsiTheme="majorHAnsi" w:cstheme="majorHAnsi"/>
          <w:szCs w:val="22"/>
        </w:rPr>
      </w:pPr>
      <w:r w:rsidRPr="002B5D6A">
        <w:rPr>
          <w:rFonts w:asciiTheme="majorHAnsi" w:eastAsia="Times New Roman" w:hAnsiTheme="majorHAnsi" w:cstheme="majorHAnsi"/>
          <w:szCs w:val="22"/>
        </w:rPr>
        <w:t>Support Services</w:t>
      </w:r>
    </w:p>
    <w:p w14:paraId="64CAE832" w14:textId="77777777" w:rsidR="002B5D6A" w:rsidRPr="002B5D6A" w:rsidRDefault="002B5D6A" w:rsidP="002B5D6A">
      <w:pPr>
        <w:numPr>
          <w:ilvl w:val="0"/>
          <w:numId w:val="49"/>
        </w:numPr>
        <w:spacing w:line="276" w:lineRule="auto"/>
        <w:rPr>
          <w:rFonts w:asciiTheme="majorHAnsi" w:eastAsia="Times New Roman" w:hAnsiTheme="majorHAnsi" w:cstheme="majorHAnsi"/>
          <w:szCs w:val="22"/>
        </w:rPr>
      </w:pPr>
      <w:r w:rsidRPr="002B5D6A">
        <w:rPr>
          <w:rFonts w:asciiTheme="majorHAnsi" w:eastAsia="Times New Roman" w:hAnsiTheme="majorHAnsi" w:cstheme="majorHAnsi"/>
          <w:szCs w:val="22"/>
        </w:rPr>
        <w:t>Software Development Services</w:t>
      </w:r>
    </w:p>
    <w:p w14:paraId="573AB428" w14:textId="77777777" w:rsidR="002B5D6A" w:rsidRPr="002B5D6A" w:rsidRDefault="002B5D6A" w:rsidP="002B5D6A">
      <w:pPr>
        <w:numPr>
          <w:ilvl w:val="0"/>
          <w:numId w:val="49"/>
        </w:numPr>
        <w:spacing w:line="276" w:lineRule="auto"/>
        <w:rPr>
          <w:rFonts w:asciiTheme="majorHAnsi" w:eastAsia="Times New Roman" w:hAnsiTheme="majorHAnsi" w:cstheme="majorHAnsi"/>
          <w:szCs w:val="22"/>
        </w:rPr>
      </w:pPr>
      <w:r w:rsidRPr="002B5D6A">
        <w:rPr>
          <w:rFonts w:asciiTheme="majorHAnsi" w:eastAsia="Times New Roman" w:hAnsiTheme="majorHAnsi" w:cstheme="majorHAnsi"/>
          <w:szCs w:val="22"/>
        </w:rPr>
        <w:t>Ad Hoc Services</w:t>
      </w:r>
    </w:p>
    <w:p w14:paraId="021E5540" w14:textId="77777777" w:rsidR="002B5D6A" w:rsidRDefault="002B5D6A" w:rsidP="002B5D6A">
      <w:pPr>
        <w:spacing w:line="276" w:lineRule="auto"/>
        <w:rPr>
          <w:rFonts w:asciiTheme="majorHAnsi" w:eastAsia="Times New Roman" w:hAnsiTheme="majorHAnsi" w:cstheme="majorHAnsi"/>
          <w:szCs w:val="22"/>
        </w:rPr>
      </w:pPr>
      <w:r w:rsidRPr="002B5D6A">
        <w:rPr>
          <w:rFonts w:asciiTheme="majorHAnsi" w:eastAsia="Times New Roman" w:hAnsiTheme="majorHAnsi" w:cstheme="majorHAnsi"/>
          <w:szCs w:val="22"/>
        </w:rPr>
        <w:lastRenderedPageBreak/>
        <w:t>OpenEMIS is ready to be deployed and configured, requiring no lengthy development process. This enables rapid implementation and early generation of value.</w:t>
      </w:r>
    </w:p>
    <w:p w14:paraId="3708B2B4" w14:textId="77777777" w:rsidR="002B5D6A" w:rsidRPr="002B5D6A" w:rsidRDefault="002B5D6A" w:rsidP="002B5D6A">
      <w:pPr>
        <w:spacing w:line="276" w:lineRule="auto"/>
        <w:rPr>
          <w:rFonts w:asciiTheme="majorHAnsi" w:eastAsia="Times New Roman" w:hAnsiTheme="majorHAnsi" w:cstheme="majorHAnsi"/>
          <w:szCs w:val="22"/>
        </w:rPr>
      </w:pPr>
    </w:p>
    <w:p w14:paraId="60B92F3F" w14:textId="77777777" w:rsidR="002B5D6A" w:rsidRDefault="002B5D6A" w:rsidP="002B5D6A">
      <w:pPr>
        <w:spacing w:line="276" w:lineRule="auto"/>
        <w:rPr>
          <w:rFonts w:asciiTheme="majorHAnsi" w:eastAsia="Times New Roman" w:hAnsiTheme="majorHAnsi" w:cstheme="majorHAnsi"/>
          <w:szCs w:val="22"/>
        </w:rPr>
      </w:pPr>
      <w:r w:rsidRPr="002B5D6A">
        <w:rPr>
          <w:rFonts w:asciiTheme="majorHAnsi" w:eastAsia="Times New Roman" w:hAnsiTheme="majorHAnsi" w:cstheme="majorHAnsi"/>
          <w:szCs w:val="22"/>
        </w:rPr>
        <w:t>Structured training programs support national capacity building, while a dedicated Service Desk provides ongoing technical support.</w:t>
      </w:r>
    </w:p>
    <w:p w14:paraId="4D06C12E" w14:textId="77777777" w:rsidR="002B5D6A" w:rsidRPr="002B5D6A" w:rsidRDefault="002B5D6A" w:rsidP="002B5D6A">
      <w:pPr>
        <w:spacing w:line="276" w:lineRule="auto"/>
        <w:rPr>
          <w:rFonts w:asciiTheme="majorHAnsi" w:eastAsia="Times New Roman" w:hAnsiTheme="majorHAnsi" w:cstheme="majorHAnsi"/>
          <w:szCs w:val="22"/>
        </w:rPr>
      </w:pPr>
    </w:p>
    <w:p w14:paraId="3B566A2B" w14:textId="77777777" w:rsidR="002B5D6A" w:rsidRPr="002B5D6A" w:rsidRDefault="002B5D6A" w:rsidP="002B5D6A">
      <w:pPr>
        <w:spacing w:line="276" w:lineRule="auto"/>
        <w:rPr>
          <w:rFonts w:asciiTheme="majorHAnsi" w:eastAsia="Times New Roman" w:hAnsiTheme="majorHAnsi" w:cstheme="majorHAnsi"/>
          <w:szCs w:val="22"/>
        </w:rPr>
      </w:pPr>
      <w:r w:rsidRPr="002B5D6A">
        <w:rPr>
          <w:rFonts w:asciiTheme="majorHAnsi" w:eastAsia="Times New Roman" w:hAnsiTheme="majorHAnsi" w:cstheme="majorHAnsi"/>
          <w:szCs w:val="22"/>
        </w:rPr>
        <w:t>Community Systems Foundation (CSF) provides technical support across all phases of implementation, emphasizing country ownership, capacity development, and long-term sustainability.</w:t>
      </w:r>
    </w:p>
    <w:p w14:paraId="19FF4726" w14:textId="7BDE386F" w:rsidR="006E0322" w:rsidRPr="006E7359" w:rsidRDefault="006E0322" w:rsidP="006E7359">
      <w:pPr>
        <w:jc w:val="left"/>
        <w:rPr>
          <w:rFonts w:asciiTheme="majorHAnsi" w:hAnsiTheme="majorHAnsi" w:cstheme="majorHAnsi"/>
          <w:b/>
          <w:sz w:val="24"/>
        </w:rPr>
      </w:pPr>
    </w:p>
    <w:sectPr w:rsidR="006E0322" w:rsidRPr="006E7359" w:rsidSect="00AC5DCB">
      <w:headerReference w:type="default" r:id="rId9"/>
      <w:footerReference w:type="default" r:id="rId10"/>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504BA" w14:textId="77777777" w:rsidR="00454E75" w:rsidRDefault="00454E75" w:rsidP="00AF303C">
      <w:r>
        <w:separator/>
      </w:r>
    </w:p>
  </w:endnote>
  <w:endnote w:type="continuationSeparator" w:id="0">
    <w:p w14:paraId="7DCDA883" w14:textId="77777777" w:rsidR="00454E75" w:rsidRDefault="00454E75" w:rsidP="00AF3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2" w:usb2="00000000" w:usb3="00000000" w:csb0="0000009F" w:csb1="00000000"/>
  </w:font>
  <w:font w:name="Baskerville">
    <w:panose1 w:val="02020502070401020303"/>
    <w:charset w:val="00"/>
    <w:family w:val="roman"/>
    <w:pitch w:val="variable"/>
    <w:sig w:usb0="80000067" w:usb1="02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1134"/>
      <w:gridCol w:w="4218"/>
    </w:tblGrid>
    <w:tr w:rsidR="00C75FBD" w14:paraId="3AE569FC" w14:textId="77777777" w:rsidTr="004C6789">
      <w:trPr>
        <w:trHeight w:val="163"/>
      </w:trPr>
      <w:tc>
        <w:tcPr>
          <w:tcW w:w="3828" w:type="dxa"/>
        </w:tcPr>
        <w:p w14:paraId="1049FCA7" w14:textId="35D3F7A8" w:rsidR="00C75FBD" w:rsidRDefault="00C75FBD" w:rsidP="008D6064">
          <w:pPr>
            <w:pStyle w:val="Footer"/>
            <w:jc w:val="left"/>
            <w:rPr>
              <w:rFonts w:asciiTheme="majorHAnsi" w:hAnsiTheme="majorHAnsi" w:cs="Times New Roman"/>
              <w:sz w:val="16"/>
              <w:szCs w:val="16"/>
            </w:rPr>
          </w:pPr>
          <w:r w:rsidRPr="00B92DCF">
            <w:rPr>
              <w:rFonts w:asciiTheme="majorHAnsi" w:hAnsiTheme="majorHAnsi" w:cs="Times New Roman"/>
              <w:sz w:val="16"/>
              <w:szCs w:val="16"/>
            </w:rPr>
            <w:fldChar w:fldCharType="begin"/>
          </w:r>
          <w:r w:rsidRPr="00B92DCF">
            <w:rPr>
              <w:rFonts w:asciiTheme="majorHAnsi" w:hAnsiTheme="majorHAnsi" w:cs="Times New Roman"/>
              <w:sz w:val="16"/>
              <w:szCs w:val="16"/>
            </w:rPr>
            <w:instrText xml:space="preserve"> FILENAME </w:instrText>
          </w:r>
          <w:r w:rsidRPr="00B92DCF">
            <w:rPr>
              <w:rFonts w:asciiTheme="majorHAnsi" w:hAnsiTheme="majorHAnsi" w:cs="Times New Roman"/>
              <w:sz w:val="16"/>
              <w:szCs w:val="16"/>
            </w:rPr>
            <w:fldChar w:fldCharType="separate"/>
          </w:r>
          <w:r w:rsidR="004C6789">
            <w:rPr>
              <w:rFonts w:asciiTheme="majorHAnsi" w:hAnsiTheme="majorHAnsi" w:cs="Times New Roman"/>
              <w:noProof/>
              <w:sz w:val="16"/>
              <w:szCs w:val="16"/>
            </w:rPr>
            <w:t>OpenEMIS_Concept_Note_Climate_Education_en.docx</w:t>
          </w:r>
          <w:r w:rsidRPr="00B92DCF">
            <w:rPr>
              <w:rFonts w:asciiTheme="majorHAnsi" w:hAnsiTheme="majorHAnsi" w:cs="Times New Roman"/>
              <w:sz w:val="16"/>
              <w:szCs w:val="16"/>
            </w:rPr>
            <w:fldChar w:fldCharType="end"/>
          </w:r>
        </w:p>
      </w:tc>
      <w:tc>
        <w:tcPr>
          <w:tcW w:w="1134" w:type="dxa"/>
        </w:tcPr>
        <w:p w14:paraId="016E3A76" w14:textId="77777777" w:rsidR="00C75FBD" w:rsidRDefault="00C75FBD" w:rsidP="008D6064">
          <w:pPr>
            <w:pStyle w:val="Footer"/>
            <w:jc w:val="center"/>
            <w:rPr>
              <w:rFonts w:asciiTheme="majorHAnsi" w:hAnsiTheme="majorHAnsi" w:cs="Times New Roman"/>
              <w:sz w:val="16"/>
              <w:szCs w:val="16"/>
            </w:rPr>
          </w:pPr>
          <w:r w:rsidRPr="00B92DCF">
            <w:rPr>
              <w:rFonts w:asciiTheme="majorHAnsi" w:hAnsiTheme="majorHAnsi" w:cs="Times New Roman"/>
              <w:sz w:val="16"/>
              <w:szCs w:val="16"/>
            </w:rPr>
            <w:t xml:space="preserve">Page </w:t>
          </w:r>
          <w:r w:rsidRPr="00B92DCF">
            <w:rPr>
              <w:rFonts w:asciiTheme="majorHAnsi" w:hAnsiTheme="majorHAnsi" w:cs="Times New Roman"/>
              <w:sz w:val="16"/>
              <w:szCs w:val="16"/>
            </w:rPr>
            <w:fldChar w:fldCharType="begin"/>
          </w:r>
          <w:r w:rsidRPr="00B92DCF">
            <w:rPr>
              <w:rFonts w:asciiTheme="majorHAnsi" w:hAnsiTheme="majorHAnsi" w:cs="Times New Roman"/>
              <w:sz w:val="16"/>
              <w:szCs w:val="16"/>
            </w:rPr>
            <w:instrText xml:space="preserve"> PAGE </w:instrText>
          </w:r>
          <w:r w:rsidRPr="00B92DCF">
            <w:rPr>
              <w:rFonts w:asciiTheme="majorHAnsi" w:hAnsiTheme="majorHAnsi" w:cs="Times New Roman"/>
              <w:sz w:val="16"/>
              <w:szCs w:val="16"/>
            </w:rPr>
            <w:fldChar w:fldCharType="separate"/>
          </w:r>
          <w:r w:rsidR="00114057">
            <w:rPr>
              <w:rFonts w:asciiTheme="majorHAnsi" w:hAnsiTheme="majorHAnsi" w:cs="Times New Roman"/>
              <w:noProof/>
              <w:sz w:val="16"/>
              <w:szCs w:val="16"/>
            </w:rPr>
            <w:t>1</w:t>
          </w:r>
          <w:r w:rsidRPr="00B92DCF">
            <w:rPr>
              <w:rFonts w:asciiTheme="majorHAnsi" w:hAnsiTheme="majorHAnsi" w:cs="Times New Roman"/>
              <w:sz w:val="16"/>
              <w:szCs w:val="16"/>
            </w:rPr>
            <w:fldChar w:fldCharType="end"/>
          </w:r>
          <w:r w:rsidRPr="00B92DCF">
            <w:rPr>
              <w:rFonts w:asciiTheme="majorHAnsi" w:hAnsiTheme="majorHAnsi" w:cs="Times New Roman"/>
              <w:sz w:val="16"/>
              <w:szCs w:val="16"/>
            </w:rPr>
            <w:t xml:space="preserve"> of </w:t>
          </w:r>
          <w:r w:rsidRPr="00B92DCF">
            <w:rPr>
              <w:rFonts w:asciiTheme="majorHAnsi" w:hAnsiTheme="majorHAnsi" w:cs="Times New Roman"/>
              <w:sz w:val="16"/>
              <w:szCs w:val="16"/>
            </w:rPr>
            <w:fldChar w:fldCharType="begin"/>
          </w:r>
          <w:r w:rsidRPr="00B92DCF">
            <w:rPr>
              <w:rFonts w:asciiTheme="majorHAnsi" w:hAnsiTheme="majorHAnsi" w:cs="Times New Roman"/>
              <w:sz w:val="16"/>
              <w:szCs w:val="16"/>
            </w:rPr>
            <w:instrText xml:space="preserve"> NUMPAGES </w:instrText>
          </w:r>
          <w:r w:rsidRPr="00B92DCF">
            <w:rPr>
              <w:rFonts w:asciiTheme="majorHAnsi" w:hAnsiTheme="majorHAnsi" w:cs="Times New Roman"/>
              <w:sz w:val="16"/>
              <w:szCs w:val="16"/>
            </w:rPr>
            <w:fldChar w:fldCharType="separate"/>
          </w:r>
          <w:r w:rsidR="00114057">
            <w:rPr>
              <w:rFonts w:asciiTheme="majorHAnsi" w:hAnsiTheme="majorHAnsi" w:cs="Times New Roman"/>
              <w:noProof/>
              <w:sz w:val="16"/>
              <w:szCs w:val="16"/>
            </w:rPr>
            <w:t>1</w:t>
          </w:r>
          <w:r w:rsidRPr="00B92DCF">
            <w:rPr>
              <w:rFonts w:asciiTheme="majorHAnsi" w:hAnsiTheme="majorHAnsi" w:cs="Times New Roman"/>
              <w:sz w:val="16"/>
              <w:szCs w:val="16"/>
            </w:rPr>
            <w:fldChar w:fldCharType="end"/>
          </w:r>
        </w:p>
      </w:tc>
      <w:tc>
        <w:tcPr>
          <w:tcW w:w="4218" w:type="dxa"/>
        </w:tcPr>
        <w:p w14:paraId="7CC55F49" w14:textId="403A3DE6" w:rsidR="00C75FBD" w:rsidRDefault="00C75FBD" w:rsidP="006C19F9">
          <w:pPr>
            <w:pStyle w:val="Footer"/>
            <w:jc w:val="right"/>
            <w:rPr>
              <w:rFonts w:asciiTheme="majorHAnsi" w:hAnsiTheme="majorHAnsi" w:cs="Times New Roman"/>
              <w:sz w:val="16"/>
              <w:szCs w:val="16"/>
            </w:rPr>
          </w:pPr>
          <w:r w:rsidRPr="00B92DCF">
            <w:rPr>
              <w:rFonts w:asciiTheme="majorHAnsi" w:hAnsiTheme="majorHAnsi"/>
              <w:sz w:val="16"/>
              <w:szCs w:val="16"/>
            </w:rPr>
            <w:t>V20</w:t>
          </w:r>
          <w:r w:rsidR="004C6789">
            <w:rPr>
              <w:rFonts w:asciiTheme="majorHAnsi" w:hAnsiTheme="majorHAnsi"/>
              <w:sz w:val="16"/>
              <w:szCs w:val="16"/>
            </w:rPr>
            <w:t>2</w:t>
          </w:r>
          <w:r w:rsidR="006E7359">
            <w:rPr>
              <w:rFonts w:asciiTheme="majorHAnsi" w:hAnsiTheme="majorHAnsi"/>
              <w:sz w:val="16"/>
              <w:szCs w:val="16"/>
            </w:rPr>
            <w:t>60319</w:t>
          </w:r>
        </w:p>
      </w:tc>
    </w:tr>
  </w:tbl>
  <w:p w14:paraId="0E1FAE4F" w14:textId="77777777" w:rsidR="00C75FBD" w:rsidRPr="00B92DCF" w:rsidRDefault="00C75FBD" w:rsidP="008D6064">
    <w:pPr>
      <w:pStyle w:val="Footer"/>
      <w:rPr>
        <w:rFonts w:asciiTheme="majorHAnsi" w:hAnsiTheme="maj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BF4F6" w14:textId="77777777" w:rsidR="00454E75" w:rsidRDefault="00454E75" w:rsidP="00AF303C">
      <w:r>
        <w:separator/>
      </w:r>
    </w:p>
  </w:footnote>
  <w:footnote w:type="continuationSeparator" w:id="0">
    <w:p w14:paraId="2F20008A" w14:textId="77777777" w:rsidR="00454E75" w:rsidRDefault="00454E75" w:rsidP="00AF3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4CF20" w14:textId="6B2E10BE" w:rsidR="00C75FBD" w:rsidRDefault="003620EC" w:rsidP="007A421F">
    <w:pPr>
      <w:pStyle w:val="Header"/>
    </w:pPr>
    <w:r>
      <w:fldChar w:fldCharType="begin"/>
    </w:r>
    <w:r>
      <w:instrText xml:space="preserve"> INCLUDEPICTURE "https://www.openemis.org/wp-content/uploads/2018/06/OpenEMIS_Logo_Size256x100.png" \* MERGEFORMATINET </w:instrText>
    </w:r>
    <w:r>
      <w:fldChar w:fldCharType="separate"/>
    </w:r>
    <w:r>
      <w:rPr>
        <w:noProof/>
      </w:rPr>
      <w:drawing>
        <wp:inline distT="0" distB="0" distL="0" distR="0" wp14:anchorId="3371854F" wp14:editId="64DFF86A">
          <wp:extent cx="1366463" cy="536109"/>
          <wp:effectExtent l="0" t="0" r="5715" b="0"/>
          <wp:docPr id="8772525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6150" cy="547756"/>
                  </a:xfrm>
                  <a:prstGeom prst="rect">
                    <a:avLst/>
                  </a:prstGeom>
                  <a:noFill/>
                  <a:ln>
                    <a:noFill/>
                  </a:ln>
                </pic:spPr>
              </pic:pic>
            </a:graphicData>
          </a:graphic>
        </wp:inline>
      </w:drawing>
    </w:r>
    <w:r>
      <w:fldChar w:fldCharType="end"/>
    </w:r>
  </w:p>
  <w:p w14:paraId="01A8B803" w14:textId="77777777" w:rsidR="009C1FEA" w:rsidRDefault="009C1FEA" w:rsidP="007A42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37D"/>
    <w:multiLevelType w:val="hybridMultilevel"/>
    <w:tmpl w:val="0EF4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855A3"/>
    <w:multiLevelType w:val="multilevel"/>
    <w:tmpl w:val="17F20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02DAB"/>
    <w:multiLevelType w:val="multilevel"/>
    <w:tmpl w:val="80CEC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34314E"/>
    <w:multiLevelType w:val="multilevel"/>
    <w:tmpl w:val="534E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20201"/>
    <w:multiLevelType w:val="multilevel"/>
    <w:tmpl w:val="313E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C44963"/>
    <w:multiLevelType w:val="multilevel"/>
    <w:tmpl w:val="2F02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4545ED"/>
    <w:multiLevelType w:val="multilevel"/>
    <w:tmpl w:val="9EBE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3B0EDB"/>
    <w:multiLevelType w:val="multilevel"/>
    <w:tmpl w:val="3D3A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986AF2"/>
    <w:multiLevelType w:val="hybridMultilevel"/>
    <w:tmpl w:val="2A846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DA48B0"/>
    <w:multiLevelType w:val="multilevel"/>
    <w:tmpl w:val="85F6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5331B9"/>
    <w:multiLevelType w:val="multilevel"/>
    <w:tmpl w:val="90B63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E222CF"/>
    <w:multiLevelType w:val="multilevel"/>
    <w:tmpl w:val="3CA2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F26FD9"/>
    <w:multiLevelType w:val="multilevel"/>
    <w:tmpl w:val="5D94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262FEC"/>
    <w:multiLevelType w:val="multilevel"/>
    <w:tmpl w:val="795C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BD7CB5"/>
    <w:multiLevelType w:val="multilevel"/>
    <w:tmpl w:val="F4EA5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5540D7"/>
    <w:multiLevelType w:val="multilevel"/>
    <w:tmpl w:val="505E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BB50B0"/>
    <w:multiLevelType w:val="multilevel"/>
    <w:tmpl w:val="82741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1D7A0D"/>
    <w:multiLevelType w:val="multilevel"/>
    <w:tmpl w:val="2E3E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D2193B"/>
    <w:multiLevelType w:val="multilevel"/>
    <w:tmpl w:val="54AA6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6B13ED"/>
    <w:multiLevelType w:val="hybridMultilevel"/>
    <w:tmpl w:val="5A1C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003621"/>
    <w:multiLevelType w:val="multilevel"/>
    <w:tmpl w:val="AFE8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A2461F"/>
    <w:multiLevelType w:val="multilevel"/>
    <w:tmpl w:val="D1227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3508CC"/>
    <w:multiLevelType w:val="hybridMultilevel"/>
    <w:tmpl w:val="3EF6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296C0B"/>
    <w:multiLevelType w:val="multilevel"/>
    <w:tmpl w:val="7B6A0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E86F8A"/>
    <w:multiLevelType w:val="multilevel"/>
    <w:tmpl w:val="BB9A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74685D"/>
    <w:multiLevelType w:val="multilevel"/>
    <w:tmpl w:val="24984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CD5E31"/>
    <w:multiLevelType w:val="multilevel"/>
    <w:tmpl w:val="6C906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FF6AF6"/>
    <w:multiLevelType w:val="multilevel"/>
    <w:tmpl w:val="6738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691496"/>
    <w:multiLevelType w:val="hybridMultilevel"/>
    <w:tmpl w:val="A0964682"/>
    <w:lvl w:ilvl="0" w:tplc="57327100">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16306A"/>
    <w:multiLevelType w:val="multilevel"/>
    <w:tmpl w:val="117C2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315299"/>
    <w:multiLevelType w:val="multilevel"/>
    <w:tmpl w:val="1EB2E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D83487"/>
    <w:multiLevelType w:val="hybridMultilevel"/>
    <w:tmpl w:val="BF4E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336384"/>
    <w:multiLevelType w:val="multilevel"/>
    <w:tmpl w:val="F02C7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024FB6"/>
    <w:multiLevelType w:val="multilevel"/>
    <w:tmpl w:val="613E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B75246"/>
    <w:multiLevelType w:val="multilevel"/>
    <w:tmpl w:val="FE128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FE27A0"/>
    <w:multiLevelType w:val="multilevel"/>
    <w:tmpl w:val="C764E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B7718A"/>
    <w:multiLevelType w:val="multilevel"/>
    <w:tmpl w:val="F5D6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512EAF"/>
    <w:multiLevelType w:val="multilevel"/>
    <w:tmpl w:val="390A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395DDD"/>
    <w:multiLevelType w:val="hybridMultilevel"/>
    <w:tmpl w:val="43AC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B3831"/>
    <w:multiLevelType w:val="multilevel"/>
    <w:tmpl w:val="EC8C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8462E7"/>
    <w:multiLevelType w:val="multilevel"/>
    <w:tmpl w:val="EF5C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F05E6F"/>
    <w:multiLevelType w:val="multilevel"/>
    <w:tmpl w:val="4402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495BA7"/>
    <w:multiLevelType w:val="multilevel"/>
    <w:tmpl w:val="DE0C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E53121"/>
    <w:multiLevelType w:val="multilevel"/>
    <w:tmpl w:val="EDDE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853763"/>
    <w:multiLevelType w:val="multilevel"/>
    <w:tmpl w:val="11847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5F42A0"/>
    <w:multiLevelType w:val="multilevel"/>
    <w:tmpl w:val="71E85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C232D6"/>
    <w:multiLevelType w:val="multilevel"/>
    <w:tmpl w:val="D936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7A5051"/>
    <w:multiLevelType w:val="hybridMultilevel"/>
    <w:tmpl w:val="DAE4D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362938"/>
    <w:multiLevelType w:val="multilevel"/>
    <w:tmpl w:val="F8463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2919234">
    <w:abstractNumId w:val="28"/>
  </w:num>
  <w:num w:numId="2" w16cid:durableId="270867247">
    <w:abstractNumId w:val="22"/>
  </w:num>
  <w:num w:numId="3" w16cid:durableId="225843594">
    <w:abstractNumId w:val="3"/>
  </w:num>
  <w:num w:numId="4" w16cid:durableId="1733312398">
    <w:abstractNumId w:val="47"/>
  </w:num>
  <w:num w:numId="5" w16cid:durableId="1520268740">
    <w:abstractNumId w:val="12"/>
  </w:num>
  <w:num w:numId="6" w16cid:durableId="2002196952">
    <w:abstractNumId w:val="16"/>
  </w:num>
  <w:num w:numId="7" w16cid:durableId="1020667725">
    <w:abstractNumId w:val="26"/>
  </w:num>
  <w:num w:numId="8" w16cid:durableId="163590634">
    <w:abstractNumId w:val="15"/>
  </w:num>
  <w:num w:numId="9" w16cid:durableId="711656270">
    <w:abstractNumId w:val="18"/>
  </w:num>
  <w:num w:numId="10" w16cid:durableId="1364281458">
    <w:abstractNumId w:val="2"/>
  </w:num>
  <w:num w:numId="11" w16cid:durableId="1404526436">
    <w:abstractNumId w:val="1"/>
  </w:num>
  <w:num w:numId="12" w16cid:durableId="1192767327">
    <w:abstractNumId w:val="33"/>
  </w:num>
  <w:num w:numId="13" w16cid:durableId="920142116">
    <w:abstractNumId w:val="46"/>
  </w:num>
  <w:num w:numId="14" w16cid:durableId="1096747524">
    <w:abstractNumId w:val="24"/>
  </w:num>
  <w:num w:numId="15" w16cid:durableId="485823209">
    <w:abstractNumId w:val="43"/>
  </w:num>
  <w:num w:numId="16" w16cid:durableId="1132555120">
    <w:abstractNumId w:val="14"/>
  </w:num>
  <w:num w:numId="17" w16cid:durableId="925653630">
    <w:abstractNumId w:val="5"/>
  </w:num>
  <w:num w:numId="18" w16cid:durableId="75173387">
    <w:abstractNumId w:val="40"/>
  </w:num>
  <w:num w:numId="19" w16cid:durableId="774322956">
    <w:abstractNumId w:val="45"/>
  </w:num>
  <w:num w:numId="20" w16cid:durableId="1659990613">
    <w:abstractNumId w:val="44"/>
  </w:num>
  <w:num w:numId="21" w16cid:durableId="432019896">
    <w:abstractNumId w:val="48"/>
  </w:num>
  <w:num w:numId="22" w16cid:durableId="1818721922">
    <w:abstractNumId w:val="37"/>
  </w:num>
  <w:num w:numId="23" w16cid:durableId="1950774670">
    <w:abstractNumId w:val="13"/>
  </w:num>
  <w:num w:numId="24" w16cid:durableId="89353118">
    <w:abstractNumId w:val="6"/>
  </w:num>
  <w:num w:numId="25" w16cid:durableId="177350794">
    <w:abstractNumId w:val="42"/>
  </w:num>
  <w:num w:numId="26" w16cid:durableId="1493714919">
    <w:abstractNumId w:val="39"/>
  </w:num>
  <w:num w:numId="27" w16cid:durableId="955334979">
    <w:abstractNumId w:val="23"/>
  </w:num>
  <w:num w:numId="28" w16cid:durableId="399910643">
    <w:abstractNumId w:val="41"/>
  </w:num>
  <w:num w:numId="29" w16cid:durableId="1688019770">
    <w:abstractNumId w:val="4"/>
  </w:num>
  <w:num w:numId="30" w16cid:durableId="555363577">
    <w:abstractNumId w:val="9"/>
  </w:num>
  <w:num w:numId="31" w16cid:durableId="842934776">
    <w:abstractNumId w:val="7"/>
  </w:num>
  <w:num w:numId="32" w16cid:durableId="503054997">
    <w:abstractNumId w:val="30"/>
  </w:num>
  <w:num w:numId="33" w16cid:durableId="2061712351">
    <w:abstractNumId w:val="20"/>
  </w:num>
  <w:num w:numId="34" w16cid:durableId="2093772503">
    <w:abstractNumId w:val="11"/>
  </w:num>
  <w:num w:numId="35" w16cid:durableId="1365254687">
    <w:abstractNumId w:val="19"/>
  </w:num>
  <w:num w:numId="36" w16cid:durableId="676807682">
    <w:abstractNumId w:val="31"/>
  </w:num>
  <w:num w:numId="37" w16cid:durableId="1298871772">
    <w:abstractNumId w:val="0"/>
  </w:num>
  <w:num w:numId="38" w16cid:durableId="56361288">
    <w:abstractNumId w:val="38"/>
  </w:num>
  <w:num w:numId="39" w16cid:durableId="1610812203">
    <w:abstractNumId w:val="8"/>
  </w:num>
  <w:num w:numId="40" w16cid:durableId="724835535">
    <w:abstractNumId w:val="32"/>
  </w:num>
  <w:num w:numId="41" w16cid:durableId="143400413">
    <w:abstractNumId w:val="10"/>
  </w:num>
  <w:num w:numId="42" w16cid:durableId="1073743559">
    <w:abstractNumId w:val="35"/>
  </w:num>
  <w:num w:numId="43" w16cid:durableId="1963262426">
    <w:abstractNumId w:val="27"/>
  </w:num>
  <w:num w:numId="44" w16cid:durableId="222257513">
    <w:abstractNumId w:val="29"/>
  </w:num>
  <w:num w:numId="45" w16cid:durableId="1954631249">
    <w:abstractNumId w:val="36"/>
  </w:num>
  <w:num w:numId="46" w16cid:durableId="1100686679">
    <w:abstractNumId w:val="21"/>
  </w:num>
  <w:num w:numId="47" w16cid:durableId="597720313">
    <w:abstractNumId w:val="25"/>
  </w:num>
  <w:num w:numId="48" w16cid:durableId="1058936188">
    <w:abstractNumId w:val="17"/>
  </w:num>
  <w:num w:numId="49" w16cid:durableId="3381877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99C"/>
    <w:rsid w:val="00001BD6"/>
    <w:rsid w:val="00013E88"/>
    <w:rsid w:val="0002414B"/>
    <w:rsid w:val="00024B7A"/>
    <w:rsid w:val="00024DD7"/>
    <w:rsid w:val="00044A21"/>
    <w:rsid w:val="00066715"/>
    <w:rsid w:val="000C511A"/>
    <w:rsid w:val="000D50C6"/>
    <w:rsid w:val="000D5F13"/>
    <w:rsid w:val="000F1D81"/>
    <w:rsid w:val="000F772D"/>
    <w:rsid w:val="000F7A5A"/>
    <w:rsid w:val="001122D4"/>
    <w:rsid w:val="00113399"/>
    <w:rsid w:val="00114057"/>
    <w:rsid w:val="001241FB"/>
    <w:rsid w:val="00126E6B"/>
    <w:rsid w:val="001313EC"/>
    <w:rsid w:val="00134697"/>
    <w:rsid w:val="0015009B"/>
    <w:rsid w:val="001533DC"/>
    <w:rsid w:val="001634BC"/>
    <w:rsid w:val="001644F9"/>
    <w:rsid w:val="001703CF"/>
    <w:rsid w:val="00176104"/>
    <w:rsid w:val="001868A3"/>
    <w:rsid w:val="00187076"/>
    <w:rsid w:val="001A4371"/>
    <w:rsid w:val="001B16EA"/>
    <w:rsid w:val="001B2381"/>
    <w:rsid w:val="001D0909"/>
    <w:rsid w:val="001D605B"/>
    <w:rsid w:val="001F4CB4"/>
    <w:rsid w:val="001F7763"/>
    <w:rsid w:val="002024E4"/>
    <w:rsid w:val="00210FEE"/>
    <w:rsid w:val="0021627E"/>
    <w:rsid w:val="002170DC"/>
    <w:rsid w:val="0022044F"/>
    <w:rsid w:val="00236D62"/>
    <w:rsid w:val="0023785B"/>
    <w:rsid w:val="0024126D"/>
    <w:rsid w:val="00250499"/>
    <w:rsid w:val="00251FDE"/>
    <w:rsid w:val="00254C22"/>
    <w:rsid w:val="0027210A"/>
    <w:rsid w:val="0027528F"/>
    <w:rsid w:val="002B3AFC"/>
    <w:rsid w:val="002B5D6A"/>
    <w:rsid w:val="002C2F4C"/>
    <w:rsid w:val="002E1076"/>
    <w:rsid w:val="002F05A9"/>
    <w:rsid w:val="002F6E2F"/>
    <w:rsid w:val="003011F7"/>
    <w:rsid w:val="00306A56"/>
    <w:rsid w:val="00315B10"/>
    <w:rsid w:val="003166FD"/>
    <w:rsid w:val="00323947"/>
    <w:rsid w:val="0032409C"/>
    <w:rsid w:val="00354E29"/>
    <w:rsid w:val="00357344"/>
    <w:rsid w:val="003620EC"/>
    <w:rsid w:val="00377166"/>
    <w:rsid w:val="00377C21"/>
    <w:rsid w:val="00395AEA"/>
    <w:rsid w:val="00397095"/>
    <w:rsid w:val="003A01BA"/>
    <w:rsid w:val="003A5099"/>
    <w:rsid w:val="003A5198"/>
    <w:rsid w:val="003A7A65"/>
    <w:rsid w:val="003B1220"/>
    <w:rsid w:val="003C1803"/>
    <w:rsid w:val="003C2014"/>
    <w:rsid w:val="003C320F"/>
    <w:rsid w:val="003D252E"/>
    <w:rsid w:val="003E440B"/>
    <w:rsid w:val="00426BDF"/>
    <w:rsid w:val="00454E75"/>
    <w:rsid w:val="00461DD1"/>
    <w:rsid w:val="00481126"/>
    <w:rsid w:val="00492E40"/>
    <w:rsid w:val="00493DB0"/>
    <w:rsid w:val="004948BF"/>
    <w:rsid w:val="004960C0"/>
    <w:rsid w:val="00497304"/>
    <w:rsid w:val="004A000A"/>
    <w:rsid w:val="004A4D79"/>
    <w:rsid w:val="004B3842"/>
    <w:rsid w:val="004C2D33"/>
    <w:rsid w:val="004C6789"/>
    <w:rsid w:val="004E2938"/>
    <w:rsid w:val="004F1B41"/>
    <w:rsid w:val="004F1C15"/>
    <w:rsid w:val="004F2164"/>
    <w:rsid w:val="005013A6"/>
    <w:rsid w:val="00522B16"/>
    <w:rsid w:val="00541079"/>
    <w:rsid w:val="00546EE9"/>
    <w:rsid w:val="0054727F"/>
    <w:rsid w:val="00547D84"/>
    <w:rsid w:val="00553BAC"/>
    <w:rsid w:val="00564BF3"/>
    <w:rsid w:val="00572B56"/>
    <w:rsid w:val="0057715F"/>
    <w:rsid w:val="005843C6"/>
    <w:rsid w:val="005861AB"/>
    <w:rsid w:val="00586545"/>
    <w:rsid w:val="005A04AC"/>
    <w:rsid w:val="005A091F"/>
    <w:rsid w:val="005B080C"/>
    <w:rsid w:val="005B1AFD"/>
    <w:rsid w:val="005B55CF"/>
    <w:rsid w:val="005C0DA1"/>
    <w:rsid w:val="005D14C2"/>
    <w:rsid w:val="005E5530"/>
    <w:rsid w:val="005E58C4"/>
    <w:rsid w:val="005E7311"/>
    <w:rsid w:val="005F1FDE"/>
    <w:rsid w:val="005F5FE2"/>
    <w:rsid w:val="006039EF"/>
    <w:rsid w:val="0060490F"/>
    <w:rsid w:val="00607925"/>
    <w:rsid w:val="00615632"/>
    <w:rsid w:val="00620F13"/>
    <w:rsid w:val="006220CF"/>
    <w:rsid w:val="00642CB4"/>
    <w:rsid w:val="0065643D"/>
    <w:rsid w:val="00672FFD"/>
    <w:rsid w:val="0067381C"/>
    <w:rsid w:val="00677F55"/>
    <w:rsid w:val="0068011A"/>
    <w:rsid w:val="00680380"/>
    <w:rsid w:val="00691C9E"/>
    <w:rsid w:val="006953CF"/>
    <w:rsid w:val="006956B8"/>
    <w:rsid w:val="00695717"/>
    <w:rsid w:val="006A5632"/>
    <w:rsid w:val="006B12E8"/>
    <w:rsid w:val="006C19F9"/>
    <w:rsid w:val="006C6B20"/>
    <w:rsid w:val="006D5DBB"/>
    <w:rsid w:val="006D7599"/>
    <w:rsid w:val="006E0322"/>
    <w:rsid w:val="006E1B7B"/>
    <w:rsid w:val="006E214B"/>
    <w:rsid w:val="006E3223"/>
    <w:rsid w:val="006E7359"/>
    <w:rsid w:val="007024C2"/>
    <w:rsid w:val="007055F5"/>
    <w:rsid w:val="00707442"/>
    <w:rsid w:val="00714255"/>
    <w:rsid w:val="00716727"/>
    <w:rsid w:val="00717577"/>
    <w:rsid w:val="007277DE"/>
    <w:rsid w:val="00742496"/>
    <w:rsid w:val="00746CA8"/>
    <w:rsid w:val="007479EA"/>
    <w:rsid w:val="007514FD"/>
    <w:rsid w:val="00760EDB"/>
    <w:rsid w:val="007776B3"/>
    <w:rsid w:val="00787A04"/>
    <w:rsid w:val="00796C09"/>
    <w:rsid w:val="00797EAC"/>
    <w:rsid w:val="007A1D82"/>
    <w:rsid w:val="007A421F"/>
    <w:rsid w:val="007C5AB1"/>
    <w:rsid w:val="007E0A52"/>
    <w:rsid w:val="00805C7F"/>
    <w:rsid w:val="00807F10"/>
    <w:rsid w:val="008146FE"/>
    <w:rsid w:val="0081719A"/>
    <w:rsid w:val="00827C93"/>
    <w:rsid w:val="00830C54"/>
    <w:rsid w:val="008326C6"/>
    <w:rsid w:val="008413C7"/>
    <w:rsid w:val="00847B07"/>
    <w:rsid w:val="00870E72"/>
    <w:rsid w:val="00880183"/>
    <w:rsid w:val="0088117C"/>
    <w:rsid w:val="0088345D"/>
    <w:rsid w:val="00894AE4"/>
    <w:rsid w:val="008A77FF"/>
    <w:rsid w:val="008B5C72"/>
    <w:rsid w:val="008B754D"/>
    <w:rsid w:val="008C07F0"/>
    <w:rsid w:val="008D0FBD"/>
    <w:rsid w:val="008D6064"/>
    <w:rsid w:val="008D61C9"/>
    <w:rsid w:val="008E0A16"/>
    <w:rsid w:val="008E665F"/>
    <w:rsid w:val="00902998"/>
    <w:rsid w:val="009058D3"/>
    <w:rsid w:val="00905F25"/>
    <w:rsid w:val="009067C6"/>
    <w:rsid w:val="00915A43"/>
    <w:rsid w:val="009335CD"/>
    <w:rsid w:val="009375DD"/>
    <w:rsid w:val="00944D3F"/>
    <w:rsid w:val="00947A2A"/>
    <w:rsid w:val="00957A2C"/>
    <w:rsid w:val="009616D6"/>
    <w:rsid w:val="00971146"/>
    <w:rsid w:val="009719B8"/>
    <w:rsid w:val="00973ED2"/>
    <w:rsid w:val="00993872"/>
    <w:rsid w:val="009A231A"/>
    <w:rsid w:val="009A4919"/>
    <w:rsid w:val="009B08F0"/>
    <w:rsid w:val="009B3675"/>
    <w:rsid w:val="009B38B4"/>
    <w:rsid w:val="009C1FEA"/>
    <w:rsid w:val="009D5B48"/>
    <w:rsid w:val="009D72DA"/>
    <w:rsid w:val="009D778D"/>
    <w:rsid w:val="009E2A7D"/>
    <w:rsid w:val="009E3ACA"/>
    <w:rsid w:val="009E5EE7"/>
    <w:rsid w:val="009E7D21"/>
    <w:rsid w:val="009F49E0"/>
    <w:rsid w:val="009F7D81"/>
    <w:rsid w:val="00A014C5"/>
    <w:rsid w:val="00A076AF"/>
    <w:rsid w:val="00A424A8"/>
    <w:rsid w:val="00A4692C"/>
    <w:rsid w:val="00A50689"/>
    <w:rsid w:val="00A50A51"/>
    <w:rsid w:val="00A552F3"/>
    <w:rsid w:val="00A77514"/>
    <w:rsid w:val="00A9573B"/>
    <w:rsid w:val="00A965C0"/>
    <w:rsid w:val="00AA384F"/>
    <w:rsid w:val="00AA61B7"/>
    <w:rsid w:val="00AC5DCB"/>
    <w:rsid w:val="00AD2BF7"/>
    <w:rsid w:val="00AD48D8"/>
    <w:rsid w:val="00AE2462"/>
    <w:rsid w:val="00AE6494"/>
    <w:rsid w:val="00AF26AE"/>
    <w:rsid w:val="00AF303C"/>
    <w:rsid w:val="00B03A6E"/>
    <w:rsid w:val="00B057CB"/>
    <w:rsid w:val="00B20B64"/>
    <w:rsid w:val="00B3022B"/>
    <w:rsid w:val="00B410C4"/>
    <w:rsid w:val="00B468F9"/>
    <w:rsid w:val="00B470DA"/>
    <w:rsid w:val="00B621E5"/>
    <w:rsid w:val="00B6346C"/>
    <w:rsid w:val="00B66968"/>
    <w:rsid w:val="00B74869"/>
    <w:rsid w:val="00B8106C"/>
    <w:rsid w:val="00B905D0"/>
    <w:rsid w:val="00B92DCF"/>
    <w:rsid w:val="00BA3F8C"/>
    <w:rsid w:val="00BA4621"/>
    <w:rsid w:val="00BB08A5"/>
    <w:rsid w:val="00BC0151"/>
    <w:rsid w:val="00BC085C"/>
    <w:rsid w:val="00BC494C"/>
    <w:rsid w:val="00BD1024"/>
    <w:rsid w:val="00BD1DDF"/>
    <w:rsid w:val="00BD1F64"/>
    <w:rsid w:val="00BD7474"/>
    <w:rsid w:val="00BD758A"/>
    <w:rsid w:val="00BF355B"/>
    <w:rsid w:val="00C0199C"/>
    <w:rsid w:val="00C03831"/>
    <w:rsid w:val="00C1162C"/>
    <w:rsid w:val="00C122E5"/>
    <w:rsid w:val="00C32CCE"/>
    <w:rsid w:val="00C41A1E"/>
    <w:rsid w:val="00C443AB"/>
    <w:rsid w:val="00C465C2"/>
    <w:rsid w:val="00C613FE"/>
    <w:rsid w:val="00C75FBD"/>
    <w:rsid w:val="00C77605"/>
    <w:rsid w:val="00C83F75"/>
    <w:rsid w:val="00C84C6D"/>
    <w:rsid w:val="00CA2D74"/>
    <w:rsid w:val="00CA4947"/>
    <w:rsid w:val="00CA6198"/>
    <w:rsid w:val="00CB0321"/>
    <w:rsid w:val="00CC0F2E"/>
    <w:rsid w:val="00CC6CD0"/>
    <w:rsid w:val="00CD188E"/>
    <w:rsid w:val="00CD5372"/>
    <w:rsid w:val="00CD649C"/>
    <w:rsid w:val="00CE7CAC"/>
    <w:rsid w:val="00CF0441"/>
    <w:rsid w:val="00D2082A"/>
    <w:rsid w:val="00D23D88"/>
    <w:rsid w:val="00D34C24"/>
    <w:rsid w:val="00D42260"/>
    <w:rsid w:val="00D53D00"/>
    <w:rsid w:val="00D553EA"/>
    <w:rsid w:val="00D66F1C"/>
    <w:rsid w:val="00D754E6"/>
    <w:rsid w:val="00D81A5B"/>
    <w:rsid w:val="00D84675"/>
    <w:rsid w:val="00D84C1F"/>
    <w:rsid w:val="00D87094"/>
    <w:rsid w:val="00D94D87"/>
    <w:rsid w:val="00D95B02"/>
    <w:rsid w:val="00DA08E5"/>
    <w:rsid w:val="00DB3589"/>
    <w:rsid w:val="00DB50D9"/>
    <w:rsid w:val="00DB67E6"/>
    <w:rsid w:val="00DB780F"/>
    <w:rsid w:val="00DC554B"/>
    <w:rsid w:val="00DC7A31"/>
    <w:rsid w:val="00DE1F85"/>
    <w:rsid w:val="00DF1D07"/>
    <w:rsid w:val="00DF5006"/>
    <w:rsid w:val="00DF5C4A"/>
    <w:rsid w:val="00E01D6C"/>
    <w:rsid w:val="00E108B3"/>
    <w:rsid w:val="00E1179E"/>
    <w:rsid w:val="00E155AB"/>
    <w:rsid w:val="00E308C6"/>
    <w:rsid w:val="00E32560"/>
    <w:rsid w:val="00E50B4B"/>
    <w:rsid w:val="00E81503"/>
    <w:rsid w:val="00E81569"/>
    <w:rsid w:val="00E974CB"/>
    <w:rsid w:val="00EA6D2D"/>
    <w:rsid w:val="00EA761B"/>
    <w:rsid w:val="00EB369F"/>
    <w:rsid w:val="00EB6C65"/>
    <w:rsid w:val="00ED51D0"/>
    <w:rsid w:val="00ED7947"/>
    <w:rsid w:val="00EE286E"/>
    <w:rsid w:val="00EE3651"/>
    <w:rsid w:val="00EF084C"/>
    <w:rsid w:val="00F052F6"/>
    <w:rsid w:val="00F07D06"/>
    <w:rsid w:val="00F1051B"/>
    <w:rsid w:val="00F11DD4"/>
    <w:rsid w:val="00F27C9D"/>
    <w:rsid w:val="00F37853"/>
    <w:rsid w:val="00F40D7E"/>
    <w:rsid w:val="00F417A9"/>
    <w:rsid w:val="00F46FEE"/>
    <w:rsid w:val="00F52714"/>
    <w:rsid w:val="00F61B10"/>
    <w:rsid w:val="00F639C4"/>
    <w:rsid w:val="00F712B0"/>
    <w:rsid w:val="00F73064"/>
    <w:rsid w:val="00F813A7"/>
    <w:rsid w:val="00FA4B94"/>
    <w:rsid w:val="00FA7DA9"/>
    <w:rsid w:val="00FD21B9"/>
    <w:rsid w:val="00FE16B0"/>
    <w:rsid w:val="00FF4303"/>
    <w:rsid w:val="00FF52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447DC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965C0"/>
    <w:pPr>
      <w:jc w:val="both"/>
    </w:pPr>
    <w:rPr>
      <w:rFonts w:ascii="Calibri" w:hAnsi="Calibri"/>
      <w:sz w:val="22"/>
    </w:rPr>
  </w:style>
  <w:style w:type="paragraph" w:styleId="Heading1">
    <w:name w:val="heading 1"/>
    <w:basedOn w:val="Normal"/>
    <w:next w:val="Normal"/>
    <w:link w:val="Heading1Char"/>
    <w:uiPriority w:val="9"/>
    <w:qFormat/>
    <w:rsid w:val="00586545"/>
    <w:pPr>
      <w:keepNext/>
      <w:keepLines/>
      <w:spacing w:before="480"/>
      <w:outlineLvl w:val="0"/>
    </w:pPr>
    <w:rPr>
      <w:rFonts w:eastAsiaTheme="majorEastAsia" w:cstheme="majorBidi"/>
      <w:b/>
      <w:bCs/>
      <w:color w:val="0077D4"/>
      <w:sz w:val="28"/>
      <w:szCs w:val="28"/>
    </w:rPr>
  </w:style>
  <w:style w:type="paragraph" w:styleId="Heading2">
    <w:name w:val="heading 2"/>
    <w:basedOn w:val="Normal"/>
    <w:next w:val="Normal"/>
    <w:link w:val="Heading2Char"/>
    <w:uiPriority w:val="9"/>
    <w:semiHidden/>
    <w:unhideWhenUsed/>
    <w:qFormat/>
    <w:rsid w:val="005B08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D252E"/>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8D61C9"/>
    <w:pPr>
      <w:tabs>
        <w:tab w:val="right" w:leader="dot" w:pos="9010"/>
      </w:tabs>
      <w:spacing w:after="100" w:line="276" w:lineRule="auto"/>
      <w:jc w:val="left"/>
    </w:pPr>
    <w:rPr>
      <w:rFonts w:asciiTheme="majorHAnsi" w:hAnsiTheme="majorHAnsi"/>
      <w:noProof/>
      <w:szCs w:val="22"/>
    </w:rPr>
  </w:style>
  <w:style w:type="character" w:customStyle="1" w:styleId="Heading1Char">
    <w:name w:val="Heading 1 Char"/>
    <w:basedOn w:val="DefaultParagraphFont"/>
    <w:link w:val="Heading1"/>
    <w:uiPriority w:val="9"/>
    <w:rsid w:val="00586545"/>
    <w:rPr>
      <w:rFonts w:eastAsiaTheme="majorEastAsia" w:cstheme="majorBidi"/>
      <w:b/>
      <w:bCs/>
      <w:color w:val="0077D4"/>
      <w:sz w:val="28"/>
      <w:szCs w:val="28"/>
    </w:rPr>
  </w:style>
  <w:style w:type="paragraph" w:styleId="Header">
    <w:name w:val="header"/>
    <w:basedOn w:val="Normal"/>
    <w:link w:val="HeaderChar"/>
    <w:unhideWhenUsed/>
    <w:rsid w:val="00AF303C"/>
    <w:pPr>
      <w:tabs>
        <w:tab w:val="center" w:pos="4320"/>
        <w:tab w:val="right" w:pos="8640"/>
      </w:tabs>
    </w:pPr>
  </w:style>
  <w:style w:type="character" w:customStyle="1" w:styleId="HeaderChar">
    <w:name w:val="Header Char"/>
    <w:basedOn w:val="DefaultParagraphFont"/>
    <w:link w:val="Header"/>
    <w:rsid w:val="00AF303C"/>
    <w:rPr>
      <w:rFonts w:ascii="Calibri" w:hAnsi="Calibri"/>
      <w:sz w:val="22"/>
    </w:rPr>
  </w:style>
  <w:style w:type="paragraph" w:styleId="Footer">
    <w:name w:val="footer"/>
    <w:basedOn w:val="Normal"/>
    <w:link w:val="FooterChar"/>
    <w:uiPriority w:val="99"/>
    <w:unhideWhenUsed/>
    <w:rsid w:val="00AF303C"/>
    <w:pPr>
      <w:tabs>
        <w:tab w:val="center" w:pos="4320"/>
        <w:tab w:val="right" w:pos="8640"/>
      </w:tabs>
    </w:pPr>
  </w:style>
  <w:style w:type="character" w:customStyle="1" w:styleId="FooterChar">
    <w:name w:val="Footer Char"/>
    <w:basedOn w:val="DefaultParagraphFont"/>
    <w:link w:val="Footer"/>
    <w:uiPriority w:val="99"/>
    <w:rsid w:val="00AF303C"/>
    <w:rPr>
      <w:rFonts w:ascii="Calibri" w:hAnsi="Calibri"/>
      <w:sz w:val="22"/>
    </w:rPr>
  </w:style>
  <w:style w:type="paragraph" w:styleId="BalloonText">
    <w:name w:val="Balloon Text"/>
    <w:basedOn w:val="Normal"/>
    <w:link w:val="BalloonTextChar"/>
    <w:uiPriority w:val="99"/>
    <w:semiHidden/>
    <w:unhideWhenUsed/>
    <w:rsid w:val="00AF303C"/>
    <w:rPr>
      <w:rFonts w:ascii="Lucida Grande" w:hAnsi="Lucida Grande"/>
      <w:sz w:val="18"/>
      <w:szCs w:val="18"/>
    </w:rPr>
  </w:style>
  <w:style w:type="character" w:customStyle="1" w:styleId="BalloonTextChar">
    <w:name w:val="Balloon Text Char"/>
    <w:basedOn w:val="DefaultParagraphFont"/>
    <w:link w:val="BalloonText"/>
    <w:uiPriority w:val="99"/>
    <w:semiHidden/>
    <w:rsid w:val="00AF303C"/>
    <w:rPr>
      <w:rFonts w:ascii="Lucida Grande" w:hAnsi="Lucida Grande"/>
      <w:sz w:val="18"/>
      <w:szCs w:val="18"/>
    </w:rPr>
  </w:style>
  <w:style w:type="paragraph" w:styleId="ListParagraph">
    <w:name w:val="List Paragraph"/>
    <w:basedOn w:val="Normal"/>
    <w:uiPriority w:val="34"/>
    <w:qFormat/>
    <w:rsid w:val="005F1FDE"/>
    <w:pPr>
      <w:ind w:left="720"/>
      <w:contextualSpacing/>
    </w:pPr>
  </w:style>
  <w:style w:type="table" w:styleId="TableGrid">
    <w:name w:val="Table Grid"/>
    <w:basedOn w:val="TableNormal"/>
    <w:uiPriority w:val="59"/>
    <w:rsid w:val="008D6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E0A52"/>
    <w:rPr>
      <w:sz w:val="24"/>
    </w:rPr>
  </w:style>
  <w:style w:type="character" w:customStyle="1" w:styleId="FootnoteTextChar">
    <w:name w:val="Footnote Text Char"/>
    <w:basedOn w:val="DefaultParagraphFont"/>
    <w:link w:val="FootnoteText"/>
    <w:uiPriority w:val="99"/>
    <w:rsid w:val="007E0A52"/>
    <w:rPr>
      <w:rFonts w:ascii="Calibri" w:hAnsi="Calibri"/>
    </w:rPr>
  </w:style>
  <w:style w:type="character" w:styleId="FootnoteReference">
    <w:name w:val="footnote reference"/>
    <w:aliases w:val="ftref,16 Point,Superscript 6 Point"/>
    <w:uiPriority w:val="99"/>
    <w:semiHidden/>
    <w:rsid w:val="007E0A52"/>
    <w:rPr>
      <w:vertAlign w:val="superscript"/>
    </w:rPr>
  </w:style>
  <w:style w:type="paragraph" w:customStyle="1" w:styleId="HeadingPart">
    <w:name w:val="HeadingPart"/>
    <w:basedOn w:val="Normal"/>
    <w:next w:val="Heading1"/>
    <w:rsid w:val="00FF4303"/>
    <w:pPr>
      <w:suppressAutoHyphens/>
    </w:pPr>
    <w:rPr>
      <w:rFonts w:ascii="Garamond" w:eastAsia="Times New Roman" w:hAnsi="Garamond" w:cs="Baskerville"/>
      <w:smallCaps/>
      <w:sz w:val="40"/>
      <w:szCs w:val="22"/>
      <w:lang w:val="en-GB"/>
    </w:rPr>
  </w:style>
  <w:style w:type="character" w:styleId="Hyperlink">
    <w:name w:val="Hyperlink"/>
    <w:basedOn w:val="DefaultParagraphFont"/>
    <w:uiPriority w:val="99"/>
    <w:unhideWhenUsed/>
    <w:rsid w:val="00113399"/>
    <w:rPr>
      <w:color w:val="0000FF" w:themeColor="hyperlink"/>
      <w:u w:val="single"/>
    </w:rPr>
  </w:style>
  <w:style w:type="character" w:styleId="FollowedHyperlink">
    <w:name w:val="FollowedHyperlink"/>
    <w:basedOn w:val="DefaultParagraphFont"/>
    <w:uiPriority w:val="99"/>
    <w:semiHidden/>
    <w:unhideWhenUsed/>
    <w:rsid w:val="00F11DD4"/>
    <w:rPr>
      <w:color w:val="800080" w:themeColor="followedHyperlink"/>
      <w:u w:val="single"/>
    </w:rPr>
  </w:style>
  <w:style w:type="paragraph" w:styleId="NormalWeb">
    <w:name w:val="Normal (Web)"/>
    <w:basedOn w:val="Normal"/>
    <w:uiPriority w:val="99"/>
    <w:unhideWhenUsed/>
    <w:rsid w:val="008326C6"/>
    <w:pPr>
      <w:spacing w:before="100" w:beforeAutospacing="1" w:after="100" w:afterAutospacing="1"/>
      <w:jc w:val="left"/>
    </w:pPr>
    <w:rPr>
      <w:rFonts w:ascii="Times New Roman" w:eastAsia="Times New Roman" w:hAnsi="Times New Roman" w:cs="Times New Roman"/>
      <w:sz w:val="24"/>
    </w:rPr>
  </w:style>
  <w:style w:type="character" w:styleId="Strong">
    <w:name w:val="Strong"/>
    <w:basedOn w:val="DefaultParagraphFont"/>
    <w:uiPriority w:val="22"/>
    <w:qFormat/>
    <w:rsid w:val="006D5DBB"/>
    <w:rPr>
      <w:b/>
      <w:bCs/>
    </w:rPr>
  </w:style>
  <w:style w:type="character" w:customStyle="1" w:styleId="Heading2Char">
    <w:name w:val="Heading 2 Char"/>
    <w:basedOn w:val="DefaultParagraphFont"/>
    <w:link w:val="Heading2"/>
    <w:uiPriority w:val="9"/>
    <w:semiHidden/>
    <w:rsid w:val="005B080C"/>
    <w:rPr>
      <w:rFonts w:asciiTheme="majorHAnsi" w:eastAsiaTheme="majorEastAsia" w:hAnsiTheme="majorHAnsi" w:cstheme="majorBidi"/>
      <w:color w:val="365F91" w:themeColor="accent1" w:themeShade="BF"/>
      <w:sz w:val="26"/>
      <w:szCs w:val="26"/>
    </w:rPr>
  </w:style>
  <w:style w:type="paragraph" w:styleId="Caption">
    <w:name w:val="caption"/>
    <w:basedOn w:val="Normal"/>
    <w:next w:val="Normal"/>
    <w:uiPriority w:val="35"/>
    <w:semiHidden/>
    <w:unhideWhenUsed/>
    <w:qFormat/>
    <w:rsid w:val="003C2014"/>
    <w:pPr>
      <w:spacing w:after="200"/>
    </w:pPr>
    <w:rPr>
      <w:i/>
      <w:iCs/>
      <w:color w:val="1F497D" w:themeColor="text2"/>
      <w:sz w:val="18"/>
      <w:szCs w:val="18"/>
    </w:rPr>
  </w:style>
  <w:style w:type="character" w:customStyle="1" w:styleId="Heading3Char">
    <w:name w:val="Heading 3 Char"/>
    <w:basedOn w:val="DefaultParagraphFont"/>
    <w:link w:val="Heading3"/>
    <w:uiPriority w:val="9"/>
    <w:semiHidden/>
    <w:rsid w:val="003D252E"/>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9375DD"/>
    <w:rPr>
      <w:sz w:val="16"/>
      <w:szCs w:val="16"/>
    </w:rPr>
  </w:style>
  <w:style w:type="paragraph" w:styleId="CommentText">
    <w:name w:val="annotation text"/>
    <w:basedOn w:val="Normal"/>
    <w:link w:val="CommentTextChar"/>
    <w:uiPriority w:val="99"/>
    <w:semiHidden/>
    <w:unhideWhenUsed/>
    <w:rsid w:val="009375DD"/>
    <w:rPr>
      <w:sz w:val="20"/>
      <w:szCs w:val="20"/>
    </w:rPr>
  </w:style>
  <w:style w:type="character" w:customStyle="1" w:styleId="CommentTextChar">
    <w:name w:val="Comment Text Char"/>
    <w:basedOn w:val="DefaultParagraphFont"/>
    <w:link w:val="CommentText"/>
    <w:uiPriority w:val="99"/>
    <w:semiHidden/>
    <w:rsid w:val="009375DD"/>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9375DD"/>
    <w:rPr>
      <w:b/>
      <w:bCs/>
    </w:rPr>
  </w:style>
  <w:style w:type="character" w:customStyle="1" w:styleId="CommentSubjectChar">
    <w:name w:val="Comment Subject Char"/>
    <w:basedOn w:val="CommentTextChar"/>
    <w:link w:val="CommentSubject"/>
    <w:uiPriority w:val="99"/>
    <w:semiHidden/>
    <w:rsid w:val="009375DD"/>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542696">
      <w:bodyDiv w:val="1"/>
      <w:marLeft w:val="0"/>
      <w:marRight w:val="0"/>
      <w:marTop w:val="0"/>
      <w:marBottom w:val="0"/>
      <w:divBdr>
        <w:top w:val="none" w:sz="0" w:space="0" w:color="auto"/>
        <w:left w:val="none" w:sz="0" w:space="0" w:color="auto"/>
        <w:bottom w:val="none" w:sz="0" w:space="0" w:color="auto"/>
        <w:right w:val="none" w:sz="0" w:space="0" w:color="auto"/>
      </w:divBdr>
    </w:div>
    <w:div w:id="475149604">
      <w:bodyDiv w:val="1"/>
      <w:marLeft w:val="0"/>
      <w:marRight w:val="0"/>
      <w:marTop w:val="0"/>
      <w:marBottom w:val="0"/>
      <w:divBdr>
        <w:top w:val="none" w:sz="0" w:space="0" w:color="auto"/>
        <w:left w:val="none" w:sz="0" w:space="0" w:color="auto"/>
        <w:bottom w:val="none" w:sz="0" w:space="0" w:color="auto"/>
        <w:right w:val="none" w:sz="0" w:space="0" w:color="auto"/>
      </w:divBdr>
    </w:div>
    <w:div w:id="2044816639">
      <w:bodyDiv w:val="1"/>
      <w:marLeft w:val="0"/>
      <w:marRight w:val="0"/>
      <w:marTop w:val="0"/>
      <w:marBottom w:val="0"/>
      <w:divBdr>
        <w:top w:val="none" w:sz="0" w:space="0" w:color="auto"/>
        <w:left w:val="none" w:sz="0" w:space="0" w:color="auto"/>
        <w:bottom w:val="none" w:sz="0" w:space="0" w:color="auto"/>
        <w:right w:val="none" w:sz="0" w:space="0" w:color="auto"/>
      </w:divBdr>
    </w:div>
    <w:div w:id="2129159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rlturnbull/Downloads/OpenEMIS_Template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936615-69EE-0F44-AD1B-87C36C60C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OpenEMIS_Template_en.dotx</Template>
  <TotalTime>12</TotalTime>
  <Pages>6</Pages>
  <Words>1298</Words>
  <Characters>7400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Turnbull</dc:creator>
  <cp:keywords/>
  <dc:description/>
  <cp:lastModifiedBy>Microsoft Office User</cp:lastModifiedBy>
  <cp:revision>6</cp:revision>
  <cp:lastPrinted>2018-01-29T21:13:00Z</cp:lastPrinted>
  <dcterms:created xsi:type="dcterms:W3CDTF">2026-03-18T09:40:00Z</dcterms:created>
  <dcterms:modified xsi:type="dcterms:W3CDTF">2026-03-19T14:02:00Z</dcterms:modified>
</cp:coreProperties>
</file>