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DD5D959" w14:textId="77777777" w:rsidR="00C83F75" w:rsidRPr="00964560" w:rsidRDefault="00C83F75" w:rsidP="00964560">
      <w:pPr>
        <w:rPr>
          <w:rFonts w:asciiTheme="majorHAnsi" w:hAnsiTheme="majorHAnsi" w:cstheme="majorHAnsi"/>
          <w:color w:val="000000" w:themeColor="text1"/>
          <w:szCs w:val="22"/>
        </w:rPr>
      </w:pPr>
    </w:p>
    <w:p w14:paraId="20000BB1" w14:textId="77777777" w:rsidR="00C83F75" w:rsidRPr="00964560" w:rsidRDefault="00C83F75" w:rsidP="00964560">
      <w:pPr>
        <w:rPr>
          <w:rFonts w:asciiTheme="majorHAnsi" w:hAnsiTheme="majorHAnsi" w:cstheme="majorHAnsi"/>
          <w:color w:val="000000" w:themeColor="text1"/>
          <w:szCs w:val="22"/>
        </w:rPr>
      </w:pPr>
    </w:p>
    <w:p w14:paraId="3CCD4F68" w14:textId="77777777" w:rsidR="00C83F75" w:rsidRPr="00964560" w:rsidRDefault="00C83F75" w:rsidP="00964560">
      <w:pPr>
        <w:rPr>
          <w:rFonts w:asciiTheme="majorHAnsi" w:hAnsiTheme="majorHAnsi" w:cstheme="majorHAnsi"/>
          <w:color w:val="000000" w:themeColor="text1"/>
          <w:szCs w:val="22"/>
        </w:rPr>
      </w:pPr>
    </w:p>
    <w:p w14:paraId="2B6C14E9" w14:textId="77777777" w:rsidR="00C83F75" w:rsidRPr="00964560" w:rsidRDefault="00C83F75" w:rsidP="00964560">
      <w:pPr>
        <w:rPr>
          <w:rFonts w:asciiTheme="majorHAnsi" w:hAnsiTheme="majorHAnsi" w:cstheme="majorHAnsi"/>
          <w:color w:val="000000" w:themeColor="text1"/>
          <w:szCs w:val="22"/>
        </w:rPr>
      </w:pPr>
    </w:p>
    <w:p w14:paraId="6C6AF719" w14:textId="77777777" w:rsidR="00C83F75" w:rsidRPr="00964560" w:rsidRDefault="00C83F75" w:rsidP="00964560">
      <w:pPr>
        <w:rPr>
          <w:rFonts w:asciiTheme="majorHAnsi" w:hAnsiTheme="majorHAnsi" w:cstheme="majorHAnsi"/>
          <w:color w:val="000000" w:themeColor="text1"/>
          <w:szCs w:val="22"/>
        </w:rPr>
      </w:pPr>
    </w:p>
    <w:p w14:paraId="5E966CB9" w14:textId="77777777" w:rsidR="00C83F75" w:rsidRPr="00964560" w:rsidRDefault="00C83F75" w:rsidP="00964560">
      <w:pPr>
        <w:rPr>
          <w:rFonts w:asciiTheme="majorHAnsi" w:hAnsiTheme="majorHAnsi" w:cstheme="majorHAnsi"/>
          <w:color w:val="000000" w:themeColor="text1"/>
          <w:szCs w:val="22"/>
        </w:rPr>
      </w:pPr>
    </w:p>
    <w:p w14:paraId="4BD5CBC0" w14:textId="77777777" w:rsidR="00C83F75" w:rsidRPr="00964560" w:rsidRDefault="00C83F75" w:rsidP="00964560">
      <w:pPr>
        <w:rPr>
          <w:rFonts w:asciiTheme="majorHAnsi" w:hAnsiTheme="majorHAnsi" w:cstheme="majorHAnsi"/>
          <w:color w:val="000000" w:themeColor="text1"/>
          <w:szCs w:val="22"/>
        </w:rPr>
      </w:pPr>
    </w:p>
    <w:p w14:paraId="63F656B8" w14:textId="77777777" w:rsidR="00C83F75" w:rsidRPr="00964560" w:rsidRDefault="00C83F75" w:rsidP="00964560">
      <w:pPr>
        <w:rPr>
          <w:rFonts w:asciiTheme="majorHAnsi" w:hAnsiTheme="majorHAnsi" w:cstheme="majorHAnsi"/>
          <w:color w:val="000000" w:themeColor="text1"/>
          <w:szCs w:val="22"/>
        </w:rPr>
      </w:pPr>
    </w:p>
    <w:p w14:paraId="72D513CC" w14:textId="73656B13" w:rsidR="00956C1B" w:rsidRPr="00964560" w:rsidRDefault="00FF4303" w:rsidP="00964560">
      <w:pPr>
        <w:pStyle w:val="HeadingPart"/>
        <w:pBdr>
          <w:bottom w:val="single" w:sz="4" w:space="1" w:color="auto"/>
        </w:pBdr>
        <w:rPr>
          <w:rFonts w:asciiTheme="majorHAnsi" w:hAnsiTheme="majorHAnsi" w:cstheme="majorHAnsi"/>
          <w:b/>
          <w:smallCaps w:val="0"/>
          <w:color w:val="000000" w:themeColor="text1"/>
          <w:sz w:val="22"/>
          <w:lang w:val="en-US"/>
        </w:rPr>
      </w:pPr>
      <w:r w:rsidRPr="00964560">
        <w:rPr>
          <w:rFonts w:asciiTheme="majorHAnsi" w:hAnsiTheme="majorHAnsi" w:cstheme="majorHAnsi"/>
          <w:b/>
          <w:smallCaps w:val="0"/>
          <w:color w:val="000000" w:themeColor="text1"/>
          <w:sz w:val="22"/>
          <w:lang w:val="en-US"/>
        </w:rPr>
        <w:t xml:space="preserve">OpenEMIS Concept Note </w:t>
      </w:r>
      <w:r w:rsidR="0024126D" w:rsidRPr="00964560">
        <w:rPr>
          <w:rFonts w:asciiTheme="majorHAnsi" w:hAnsiTheme="majorHAnsi" w:cstheme="majorHAnsi"/>
          <w:b/>
          <w:smallCaps w:val="0"/>
          <w:color w:val="000000" w:themeColor="text1"/>
          <w:sz w:val="22"/>
          <w:lang w:val="en-US"/>
        </w:rPr>
        <w:t>–</w:t>
      </w:r>
      <w:r w:rsidR="00B468F9" w:rsidRPr="00964560">
        <w:rPr>
          <w:rFonts w:asciiTheme="majorHAnsi" w:hAnsiTheme="majorHAnsi" w:cstheme="majorHAnsi"/>
          <w:b/>
          <w:smallCaps w:val="0"/>
          <w:color w:val="000000" w:themeColor="text1"/>
          <w:sz w:val="22"/>
          <w:lang w:val="en-US"/>
        </w:rPr>
        <w:t xml:space="preserve"> </w:t>
      </w:r>
      <w:r w:rsidR="007F4D4E" w:rsidRPr="00964560">
        <w:rPr>
          <w:rFonts w:asciiTheme="majorHAnsi" w:hAnsiTheme="majorHAnsi" w:cstheme="majorHAnsi"/>
          <w:b/>
          <w:smallCaps w:val="0"/>
          <w:color w:val="000000" w:themeColor="text1"/>
          <w:sz w:val="22"/>
          <w:lang w:val="en-US"/>
        </w:rPr>
        <w:t>OpenEMIS as Education Digital Public Infrastructure</w:t>
      </w:r>
    </w:p>
    <w:p w14:paraId="2BA1E03A" w14:textId="30C44E65" w:rsidR="007F4D4E" w:rsidRPr="00964560" w:rsidRDefault="00327A59" w:rsidP="00964560">
      <w:pPr>
        <w:rPr>
          <w:rFonts w:asciiTheme="majorHAnsi" w:hAnsiTheme="majorHAnsi" w:cstheme="majorHAnsi"/>
          <w:i/>
          <w:iCs/>
          <w:color w:val="000000" w:themeColor="text1"/>
          <w:sz w:val="28"/>
          <w:szCs w:val="28"/>
        </w:rPr>
      </w:pPr>
      <w:r w:rsidRPr="00964560">
        <w:rPr>
          <w:rFonts w:asciiTheme="majorHAnsi" w:hAnsiTheme="majorHAnsi" w:cstheme="majorHAnsi"/>
          <w:i/>
          <w:iCs/>
          <w:color w:val="000000" w:themeColor="text1"/>
          <w:sz w:val="28"/>
          <w:szCs w:val="28"/>
        </w:rPr>
        <w:t>Building Education Digital Public Infrastructure for the Next Generation of National Education Systems</w:t>
      </w:r>
    </w:p>
    <w:p w14:paraId="39B28F48" w14:textId="77777777" w:rsidR="00327A59" w:rsidRPr="00964560" w:rsidRDefault="00327A59" w:rsidP="00964560">
      <w:pPr>
        <w:rPr>
          <w:rFonts w:asciiTheme="majorHAnsi" w:hAnsiTheme="majorHAnsi" w:cstheme="majorHAnsi"/>
          <w:color w:val="000000" w:themeColor="text1"/>
          <w:szCs w:val="22"/>
        </w:rPr>
      </w:pPr>
    </w:p>
    <w:p w14:paraId="7C69C61A" w14:textId="4F52D36F" w:rsidR="00C83F75" w:rsidRPr="00964560" w:rsidRDefault="007F4D4E" w:rsidP="00964560">
      <w:pPr>
        <w:rPr>
          <w:rFonts w:asciiTheme="majorHAnsi" w:hAnsiTheme="majorHAnsi" w:cstheme="majorHAnsi"/>
          <w:color w:val="000000" w:themeColor="text1"/>
          <w:szCs w:val="22"/>
        </w:rPr>
      </w:pPr>
      <w:r w:rsidRPr="00964560">
        <w:rPr>
          <w:rFonts w:asciiTheme="majorHAnsi" w:hAnsiTheme="majorHAnsi" w:cstheme="majorHAnsi"/>
          <w:color w:val="000000" w:themeColor="text1"/>
          <w:szCs w:val="22"/>
        </w:rPr>
        <w:t>June</w:t>
      </w:r>
      <w:r w:rsidR="008E0A16" w:rsidRPr="00964560">
        <w:rPr>
          <w:rFonts w:asciiTheme="majorHAnsi" w:hAnsiTheme="majorHAnsi" w:cstheme="majorHAnsi"/>
          <w:color w:val="000000" w:themeColor="text1"/>
          <w:szCs w:val="22"/>
        </w:rPr>
        <w:t xml:space="preserve"> </w:t>
      </w:r>
      <w:r w:rsidR="00615632" w:rsidRPr="00964560">
        <w:rPr>
          <w:rFonts w:asciiTheme="majorHAnsi" w:hAnsiTheme="majorHAnsi" w:cstheme="majorHAnsi"/>
          <w:color w:val="000000" w:themeColor="text1"/>
          <w:szCs w:val="22"/>
        </w:rPr>
        <w:t>2026</w:t>
      </w:r>
      <w:r w:rsidR="00BA3F8C" w:rsidRPr="00964560">
        <w:rPr>
          <w:rFonts w:asciiTheme="majorHAnsi" w:hAnsiTheme="majorHAnsi" w:cstheme="majorHAnsi"/>
          <w:color w:val="000000" w:themeColor="text1"/>
          <w:szCs w:val="22"/>
        </w:rPr>
        <w:t xml:space="preserve"> </w:t>
      </w:r>
      <w:r w:rsidR="00420E84">
        <w:rPr>
          <w:rFonts w:asciiTheme="majorHAnsi" w:hAnsiTheme="majorHAnsi" w:cstheme="majorHAnsi"/>
          <w:color w:val="000000" w:themeColor="text1"/>
          <w:szCs w:val="22"/>
        </w:rPr>
        <w:t>– DRAFT for comment</w:t>
      </w:r>
    </w:p>
    <w:p w14:paraId="7ABEB8C4" w14:textId="77777777" w:rsidR="00C83F75" w:rsidRDefault="00C83F75" w:rsidP="00964560">
      <w:pPr>
        <w:rPr>
          <w:rFonts w:asciiTheme="majorHAnsi" w:hAnsiTheme="majorHAnsi" w:cstheme="majorHAnsi"/>
          <w:color w:val="000000" w:themeColor="text1"/>
          <w:szCs w:val="22"/>
        </w:rPr>
      </w:pPr>
    </w:p>
    <w:p w14:paraId="36683F1E" w14:textId="219D241D" w:rsidR="00756BE3" w:rsidRPr="00964560" w:rsidRDefault="00756BE3" w:rsidP="00964560">
      <w:pPr>
        <w:rPr>
          <w:rFonts w:asciiTheme="majorHAnsi" w:hAnsiTheme="majorHAnsi" w:cstheme="majorHAnsi"/>
          <w:color w:val="000000" w:themeColor="text1"/>
          <w:szCs w:val="22"/>
        </w:rPr>
      </w:pPr>
      <w:r>
        <w:rPr>
          <w:rFonts w:asciiTheme="majorHAnsi" w:hAnsiTheme="majorHAnsi" w:cstheme="majorHAnsi"/>
          <w:noProof/>
          <w:color w:val="000000" w:themeColor="text1"/>
          <w:szCs w:val="22"/>
        </w:rPr>
        <w:drawing>
          <wp:inline distT="0" distB="0" distL="0" distR="0" wp14:anchorId="247F2A0E" wp14:editId="72BCC573">
            <wp:extent cx="5727700" cy="3818255"/>
            <wp:effectExtent l="12700" t="12700" r="12700" b="17145"/>
            <wp:docPr id="2026917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7858" name="Picture 2026917858"/>
                    <pic:cNvPicPr/>
                  </pic:nvPicPr>
                  <pic:blipFill>
                    <a:blip r:embed="rId8">
                      <a:extLst>
                        <a:ext uri="{BEBA8EAE-BF5A-486C-A8C5-ECC9F3942E4B}">
                          <a14:imgProps xmlns:a14="http://schemas.microsoft.com/office/drawing/2010/main">
                            <a14:imgLayer r:embed="rId9">
                              <a14:imgEffect>
                                <a14:saturation sat="66000"/>
                              </a14:imgEffect>
                            </a14:imgLayer>
                          </a14:imgProps>
                        </a:ext>
                      </a:extLst>
                    </a:blip>
                    <a:stretch>
                      <a:fillRect/>
                    </a:stretch>
                  </pic:blipFill>
                  <pic:spPr>
                    <a:xfrm>
                      <a:off x="0" y="0"/>
                      <a:ext cx="5727700" cy="3818255"/>
                    </a:xfrm>
                    <a:prstGeom prst="rect">
                      <a:avLst/>
                    </a:prstGeom>
                    <a:ln>
                      <a:solidFill>
                        <a:schemeClr val="tx1"/>
                      </a:solidFill>
                    </a:ln>
                  </pic:spPr>
                </pic:pic>
              </a:graphicData>
            </a:graphic>
          </wp:inline>
        </w:drawing>
      </w:r>
    </w:p>
    <w:p w14:paraId="46472845" w14:textId="3A22A47A" w:rsidR="00CC0F2E" w:rsidRPr="00964560" w:rsidRDefault="00CC0F2E" w:rsidP="00964560">
      <w:pPr>
        <w:rPr>
          <w:rFonts w:asciiTheme="majorHAnsi" w:hAnsiTheme="majorHAnsi" w:cstheme="majorHAnsi"/>
          <w:color w:val="000000" w:themeColor="text1"/>
          <w:szCs w:val="22"/>
        </w:rPr>
      </w:pPr>
    </w:p>
    <w:p w14:paraId="3DFC5CEF" w14:textId="77777777" w:rsidR="00EA761B" w:rsidRPr="00964560" w:rsidRDefault="00EA761B" w:rsidP="00964560">
      <w:pPr>
        <w:rPr>
          <w:rFonts w:asciiTheme="majorHAnsi" w:hAnsiTheme="majorHAnsi" w:cstheme="majorHAnsi"/>
          <w:color w:val="000000" w:themeColor="text1"/>
          <w:szCs w:val="22"/>
        </w:rPr>
      </w:pPr>
    </w:p>
    <w:p w14:paraId="32E0C0B3" w14:textId="2902B357" w:rsidR="00CC0F2E" w:rsidRPr="00964560" w:rsidRDefault="00CC0F2E" w:rsidP="00964560">
      <w:pPr>
        <w:rPr>
          <w:rFonts w:asciiTheme="majorHAnsi" w:hAnsiTheme="majorHAnsi" w:cstheme="majorHAnsi"/>
          <w:color w:val="000000" w:themeColor="text1"/>
          <w:szCs w:val="22"/>
        </w:rPr>
      </w:pPr>
    </w:p>
    <w:p w14:paraId="5DF8AFC3" w14:textId="3DA1ED0B" w:rsidR="00FF4303" w:rsidRPr="00964560" w:rsidRDefault="00FF4303" w:rsidP="00964560">
      <w:pPr>
        <w:rPr>
          <w:rFonts w:asciiTheme="majorHAnsi" w:hAnsiTheme="majorHAnsi" w:cstheme="majorHAnsi"/>
          <w:b/>
          <w:color w:val="000000" w:themeColor="text1"/>
          <w:szCs w:val="22"/>
        </w:rPr>
      </w:pPr>
      <w:r w:rsidRPr="00964560">
        <w:rPr>
          <w:rFonts w:asciiTheme="majorHAnsi" w:hAnsiTheme="majorHAnsi" w:cstheme="majorHAnsi"/>
          <w:b/>
          <w:color w:val="000000" w:themeColor="text1"/>
          <w:szCs w:val="22"/>
        </w:rPr>
        <w:br w:type="page"/>
      </w:r>
    </w:p>
    <w:p w14:paraId="21C7B6CD" w14:textId="77777777" w:rsidR="00956C1B" w:rsidRPr="00964560" w:rsidRDefault="00956C1B" w:rsidP="00964560">
      <w:pPr>
        <w:pStyle w:val="HeadingPart"/>
        <w:pBdr>
          <w:bottom w:val="single" w:sz="4" w:space="1" w:color="auto"/>
        </w:pBdr>
        <w:rPr>
          <w:rFonts w:asciiTheme="majorHAnsi" w:hAnsiTheme="majorHAnsi" w:cstheme="majorHAnsi"/>
          <w:b/>
          <w:smallCaps w:val="0"/>
          <w:color w:val="000000" w:themeColor="text1"/>
          <w:sz w:val="22"/>
          <w:lang w:val="en-US"/>
        </w:rPr>
      </w:pPr>
      <w:r w:rsidRPr="00964560">
        <w:rPr>
          <w:rFonts w:asciiTheme="majorHAnsi" w:hAnsiTheme="majorHAnsi" w:cstheme="majorHAnsi"/>
          <w:b/>
          <w:smallCaps w:val="0"/>
          <w:color w:val="000000" w:themeColor="text1"/>
          <w:sz w:val="22"/>
          <w:lang w:val="en-US"/>
        </w:rPr>
        <w:lastRenderedPageBreak/>
        <w:t>OpenEMIS Concept Note – OpenEMIS as Education Digital Public Infrastructure</w:t>
      </w:r>
    </w:p>
    <w:p w14:paraId="05BCA4C7" w14:textId="77777777" w:rsidR="00956C1B" w:rsidRPr="00964560" w:rsidRDefault="00956C1B" w:rsidP="00964560">
      <w:pPr>
        <w:rPr>
          <w:rFonts w:asciiTheme="majorHAnsi" w:hAnsiTheme="majorHAnsi" w:cstheme="majorHAnsi"/>
          <w:i/>
          <w:iCs/>
          <w:color w:val="000000" w:themeColor="text1"/>
          <w:sz w:val="28"/>
          <w:szCs w:val="28"/>
        </w:rPr>
      </w:pPr>
      <w:r w:rsidRPr="00964560">
        <w:rPr>
          <w:rFonts w:asciiTheme="majorHAnsi" w:hAnsiTheme="majorHAnsi" w:cstheme="majorHAnsi"/>
          <w:i/>
          <w:iCs/>
          <w:color w:val="000000" w:themeColor="text1"/>
          <w:sz w:val="28"/>
          <w:szCs w:val="28"/>
        </w:rPr>
        <w:t>Building Education Digital Public Infrastructure for the Next Generation of National Education Systems</w:t>
      </w:r>
    </w:p>
    <w:p w14:paraId="6F8C8B5F" w14:textId="77777777" w:rsidR="00DC554B" w:rsidRPr="00964560" w:rsidRDefault="00DC554B" w:rsidP="00964560">
      <w:pPr>
        <w:rPr>
          <w:rFonts w:asciiTheme="majorHAnsi" w:hAnsiTheme="majorHAnsi" w:cstheme="majorHAnsi"/>
          <w:color w:val="000000" w:themeColor="text1"/>
          <w:szCs w:val="22"/>
        </w:rPr>
      </w:pPr>
    </w:p>
    <w:p w14:paraId="73469EA8" w14:textId="4197374D" w:rsidR="00ED51D0" w:rsidRPr="0023733A" w:rsidRDefault="00ED51D0" w:rsidP="00BA5837">
      <w:pPr>
        <w:pStyle w:val="Heading1"/>
        <w:spacing w:before="0" w:after="120"/>
        <w:ind w:left="-270"/>
        <w:rPr>
          <w:rFonts w:asciiTheme="majorHAnsi" w:hAnsiTheme="majorHAnsi" w:cstheme="majorHAnsi"/>
          <w:color w:val="000000" w:themeColor="text1"/>
        </w:rPr>
      </w:pPr>
      <w:r w:rsidRPr="00BA5837">
        <w:rPr>
          <w:rFonts w:asciiTheme="majorHAnsi" w:hAnsiTheme="majorHAnsi" w:cstheme="majorHAnsi"/>
          <w:color w:val="000000" w:themeColor="text1"/>
          <w:sz w:val="24"/>
          <w:szCs w:val="24"/>
        </w:rPr>
        <w:t>Executive</w:t>
      </w:r>
      <w:r w:rsidRPr="0023733A">
        <w:rPr>
          <w:rFonts w:asciiTheme="majorHAnsi" w:hAnsiTheme="majorHAnsi" w:cstheme="majorHAnsi"/>
          <w:color w:val="000000" w:themeColor="text1"/>
        </w:rPr>
        <w:t xml:space="preserve"> Summary</w:t>
      </w:r>
    </w:p>
    <w:p w14:paraId="1930D639" w14:textId="77777777" w:rsidR="007F4D4E" w:rsidRPr="00964560"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Governments worldwide are increasingly investing in Digital Public Infrastructure (DPI) as the foundation for modern public service delivery. While initial DPI investments focused on digital identity, payments, and data exchange, attention is rapidly expanding toward sectoral Digital Public Infrastructure that supports education, health, social protection, and other public services.</w:t>
      </w:r>
    </w:p>
    <w:p w14:paraId="01971690" w14:textId="77777777" w:rsidR="007F4D4E" w:rsidRPr="00964560"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Education systems require trusted, interoperable, and sustainable digital foundations capable of supporting policy planning, service delivery, learning systems, teacher management, assessment platforms, and evidence-based decision making.</w:t>
      </w:r>
    </w:p>
    <w:p w14:paraId="1C493B3A" w14:textId="639BC218" w:rsidR="007F4D4E" w:rsidRPr="00964560"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OpenEMIS</w:t>
      </w:r>
      <w:r w:rsidR="00401901">
        <w:rPr>
          <w:rStyle w:val="FootnoteReference"/>
          <w:rFonts w:asciiTheme="majorHAnsi" w:hAnsiTheme="majorHAnsi" w:cstheme="majorHAnsi"/>
          <w:color w:val="000000" w:themeColor="text1"/>
          <w:sz w:val="22"/>
          <w:szCs w:val="22"/>
        </w:rPr>
        <w:footnoteReference w:id="1"/>
      </w:r>
      <w:r w:rsidRPr="00964560">
        <w:rPr>
          <w:rFonts w:asciiTheme="majorHAnsi" w:hAnsiTheme="majorHAnsi" w:cstheme="majorHAnsi"/>
          <w:color w:val="000000" w:themeColor="text1"/>
          <w:sz w:val="22"/>
          <w:szCs w:val="22"/>
        </w:rPr>
        <w:t xml:space="preserve"> was designed to meet these requirements.</w:t>
      </w:r>
    </w:p>
    <w:p w14:paraId="4071DA4B" w14:textId="77777777" w:rsidR="007F4D4E" w:rsidRPr="00964560"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As a Digital Public Good deployed across more than 30 countries, OpenEMIS provides a modular, open-source, interoperable platform that enables governments to collect, manage, exchange, analyze, and use education data across the entire education ecosystem.</w:t>
      </w:r>
    </w:p>
    <w:p w14:paraId="6AD03364" w14:textId="77777777" w:rsidR="007F4D4E" w:rsidRPr="00964560"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Rather than functioning solely as an Education Management Information System (EMIS), OpenEMIS can serve as the Education Data and Registry Layer within national Digital Public Infrastructure ecosystems.</w:t>
      </w:r>
    </w:p>
    <w:p w14:paraId="50507824" w14:textId="77777777" w:rsidR="007F4D4E" w:rsidRPr="00964560"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OpenEMIS can serve as, or integrate with, authoritative education registries while providing the interoperability, analytics, and data services required to support modern education systems.</w:t>
      </w:r>
    </w:p>
    <w:p w14:paraId="3A1DDDD0" w14:textId="77777777" w:rsidR="007F4D4E"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This paper outlines how OpenEMIS aligns with Digital Public Infrastructure principles and presents a vision for OpenEMIS as foundational Education Digital Public Infrastructure (Education DPI).</w:t>
      </w:r>
    </w:p>
    <w:p w14:paraId="0C0C59E2" w14:textId="77777777" w:rsidR="005478FB" w:rsidRDefault="005478FB" w:rsidP="002162AA">
      <w:pPr>
        <w:pStyle w:val="Heading1"/>
        <w:spacing w:before="0" w:after="120"/>
        <w:ind w:left="-270"/>
        <w:rPr>
          <w:rFonts w:asciiTheme="majorHAnsi" w:hAnsiTheme="majorHAnsi" w:cstheme="majorHAnsi"/>
          <w:color w:val="000000" w:themeColor="text1"/>
          <w:sz w:val="24"/>
          <w:szCs w:val="24"/>
        </w:rPr>
      </w:pPr>
    </w:p>
    <w:p w14:paraId="59417897" w14:textId="2289659F" w:rsidR="002162AA" w:rsidRPr="002162AA" w:rsidRDefault="002162AA" w:rsidP="002162AA">
      <w:pPr>
        <w:pStyle w:val="Heading1"/>
        <w:spacing w:before="0" w:after="120"/>
        <w:ind w:left="-270"/>
        <w:rPr>
          <w:rFonts w:asciiTheme="majorHAnsi" w:hAnsiTheme="majorHAnsi" w:cstheme="majorHAnsi"/>
          <w:b w:val="0"/>
          <w:bCs w:val="0"/>
          <w:color w:val="000000" w:themeColor="text1"/>
          <w:sz w:val="24"/>
          <w:szCs w:val="24"/>
        </w:rPr>
      </w:pPr>
      <w:r w:rsidRPr="002162AA">
        <w:rPr>
          <w:rFonts w:asciiTheme="majorHAnsi" w:hAnsiTheme="majorHAnsi" w:cstheme="majorHAnsi"/>
          <w:color w:val="000000" w:themeColor="text1"/>
          <w:sz w:val="24"/>
          <w:szCs w:val="24"/>
        </w:rPr>
        <w:t>Why Education Systems Need Digital Public Infrastructure</w:t>
      </w:r>
    </w:p>
    <w:p w14:paraId="0A01FF80" w14:textId="755F04A1"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There is growing global interest in applying Digital Public Infrastructure approaches to education as governments seek to build more integrated, sustainable, and data-driven public service systems.</w:t>
      </w:r>
    </w:p>
    <w:p w14:paraId="09B3826F" w14:textId="77777777"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Education systems often depend on multiple digital platforms for administration, learning, assessment, teacher management, financing, and reporting. When these systems operate independently, they can create fragmented data, duplicated records, inconsistent reporting, and limited capacity to use information across the sector.</w:t>
      </w:r>
    </w:p>
    <w:p w14:paraId="469F80E4" w14:textId="77777777"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Digital Public Infrastructure for education provides a way to address this fragmentation by establishing shared digital foundations for the sector. These foundations include trusted education registries, interoperable data services, open APIs, and reusable analytics capabilities that can support multiple applications and services.</w:t>
      </w:r>
    </w:p>
    <w:p w14:paraId="702076E1" w14:textId="77777777"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Education DPI is critical because it enables governments to move from isolated education technology projects toward connected national ecosystems. By allowing education systems to securely exchange data, reuse common infrastructure, and generate trusted information for decision-making, Education DPI strengthens governance, improves service delivery, and supports more equitable and effective education outcomes.</w:t>
      </w:r>
    </w:p>
    <w:p w14:paraId="08E5827D" w14:textId="77777777" w:rsidR="002162AA" w:rsidRPr="00964560" w:rsidRDefault="002162AA" w:rsidP="00BA48AC">
      <w:pPr>
        <w:spacing w:after="120"/>
        <w:jc w:val="both"/>
        <w:rPr>
          <w:rFonts w:asciiTheme="majorHAnsi" w:hAnsiTheme="majorHAnsi" w:cstheme="majorHAnsi"/>
          <w:color w:val="000000" w:themeColor="text1"/>
          <w:sz w:val="22"/>
          <w:szCs w:val="22"/>
        </w:rPr>
      </w:pPr>
    </w:p>
    <w:p w14:paraId="533B9214" w14:textId="77777777" w:rsidR="00BA3F8C" w:rsidRPr="00964560" w:rsidRDefault="00BA3F8C" w:rsidP="00BA48AC">
      <w:pPr>
        <w:spacing w:after="120"/>
        <w:rPr>
          <w:rFonts w:asciiTheme="majorHAnsi" w:hAnsiTheme="majorHAnsi" w:cstheme="majorHAnsi"/>
          <w:color w:val="000000" w:themeColor="text1"/>
        </w:rPr>
      </w:pPr>
    </w:p>
    <w:p w14:paraId="2D183207" w14:textId="4C948B36" w:rsidR="008B754D" w:rsidRPr="00BA5837" w:rsidRDefault="006D5DBB" w:rsidP="00BA5837">
      <w:pPr>
        <w:pStyle w:val="Heading1"/>
        <w:spacing w:before="0" w:after="120"/>
        <w:ind w:left="-270"/>
        <w:rPr>
          <w:rFonts w:asciiTheme="majorHAnsi" w:hAnsiTheme="majorHAnsi" w:cstheme="majorHAnsi"/>
          <w:b w:val="0"/>
          <w:color w:val="000000" w:themeColor="text1"/>
          <w:sz w:val="24"/>
          <w:szCs w:val="24"/>
        </w:rPr>
      </w:pPr>
      <w:r w:rsidRPr="00BA5837">
        <w:rPr>
          <w:rFonts w:asciiTheme="majorHAnsi" w:hAnsiTheme="majorHAnsi" w:cstheme="majorHAnsi"/>
          <w:color w:val="000000" w:themeColor="text1"/>
          <w:sz w:val="24"/>
          <w:szCs w:val="24"/>
        </w:rPr>
        <w:t xml:space="preserve">The </w:t>
      </w:r>
      <w:r w:rsidR="007F4D4E" w:rsidRPr="00BA5837">
        <w:rPr>
          <w:rFonts w:asciiTheme="majorHAnsi" w:hAnsiTheme="majorHAnsi" w:cstheme="majorHAnsi"/>
          <w:color w:val="000000" w:themeColor="text1"/>
          <w:sz w:val="24"/>
          <w:szCs w:val="24"/>
        </w:rPr>
        <w:t>Evolution from EMIS to Education DPI</w:t>
      </w:r>
    </w:p>
    <w:p w14:paraId="7BE750E9" w14:textId="77777777" w:rsidR="007F4D4E" w:rsidRPr="00964560"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Historically, education technology investments focused on individual applications:</w:t>
      </w:r>
    </w:p>
    <w:p w14:paraId="7417EA82" w14:textId="77777777" w:rsidR="007F4D4E" w:rsidRPr="00964560" w:rsidRDefault="007F4D4E">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Education Management Information Systems</w:t>
      </w:r>
    </w:p>
    <w:p w14:paraId="548C84C5" w14:textId="77777777" w:rsidR="007F4D4E" w:rsidRPr="00964560" w:rsidRDefault="007F4D4E">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Student Information Systems</w:t>
      </w:r>
    </w:p>
    <w:p w14:paraId="2DCE6A09" w14:textId="77777777" w:rsidR="007F4D4E" w:rsidRPr="00964560" w:rsidRDefault="007F4D4E">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Teacher Management Systems</w:t>
      </w:r>
    </w:p>
    <w:p w14:paraId="62C6A765" w14:textId="77777777" w:rsidR="007F4D4E" w:rsidRPr="00964560" w:rsidRDefault="007F4D4E">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Assessment Systems</w:t>
      </w:r>
    </w:p>
    <w:p w14:paraId="7A10BC82" w14:textId="77777777" w:rsidR="007F4D4E" w:rsidRPr="00964560" w:rsidRDefault="007F4D4E">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Learning Management Systems</w:t>
      </w:r>
    </w:p>
    <w:p w14:paraId="6F1CB9DD" w14:textId="77777777" w:rsidR="007F4D4E" w:rsidRPr="00964560" w:rsidRDefault="007F4D4E">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School Census Systems</w:t>
      </w:r>
    </w:p>
    <w:p w14:paraId="3F93018B" w14:textId="77777777" w:rsidR="00D2284D" w:rsidRDefault="00D2284D" w:rsidP="00BA48AC">
      <w:pPr>
        <w:spacing w:after="120"/>
        <w:jc w:val="both"/>
        <w:rPr>
          <w:rFonts w:asciiTheme="majorHAnsi" w:hAnsiTheme="majorHAnsi" w:cstheme="majorHAnsi"/>
          <w:color w:val="000000" w:themeColor="text1"/>
          <w:sz w:val="22"/>
          <w:szCs w:val="22"/>
        </w:rPr>
      </w:pPr>
    </w:p>
    <w:p w14:paraId="3C13500B" w14:textId="6F4BBC6A" w:rsidR="007F4D4E" w:rsidRPr="00964560"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 xml:space="preserve">These systems were </w:t>
      </w:r>
      <w:r w:rsidR="00BE6C39" w:rsidRPr="00964560">
        <w:rPr>
          <w:rFonts w:asciiTheme="majorHAnsi" w:hAnsiTheme="majorHAnsi" w:cstheme="majorHAnsi"/>
          <w:color w:val="000000" w:themeColor="text1"/>
          <w:sz w:val="22"/>
          <w:szCs w:val="22"/>
        </w:rPr>
        <w:t>implemented</w:t>
      </w:r>
      <w:r w:rsidRPr="00964560">
        <w:rPr>
          <w:rFonts w:asciiTheme="majorHAnsi" w:hAnsiTheme="majorHAnsi" w:cstheme="majorHAnsi"/>
          <w:color w:val="000000" w:themeColor="text1"/>
          <w:sz w:val="22"/>
          <w:szCs w:val="22"/>
        </w:rPr>
        <w:t>, creating fragmented data environments and limiting interoperability.</w:t>
      </w:r>
    </w:p>
    <w:p w14:paraId="4BF27A1B" w14:textId="77777777" w:rsidR="007F4D4E" w:rsidRPr="00964560"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Digital Public Infrastructure introduces a different paradigm.</w:t>
      </w:r>
    </w:p>
    <w:p w14:paraId="30433BEB" w14:textId="77777777" w:rsidR="007F4D4E" w:rsidRPr="00964560"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Instead of building isolated applications, governments establish shared digital foundations that support multiple services and applications.</w:t>
      </w:r>
    </w:p>
    <w:p w14:paraId="1E5E859B" w14:textId="77777777" w:rsidR="007F4D4E" w:rsidRPr="00964560"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Within this model:</w:t>
      </w:r>
    </w:p>
    <w:p w14:paraId="2B385FFB" w14:textId="77777777" w:rsidR="007F4D4E" w:rsidRPr="00964560" w:rsidRDefault="007F4D4E">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Data becomes a shared national asset.</w:t>
      </w:r>
    </w:p>
    <w:p w14:paraId="2CC6DD67" w14:textId="77777777" w:rsidR="007F4D4E" w:rsidRPr="00964560" w:rsidRDefault="007F4D4E">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Registries become foundational infrastructure.</w:t>
      </w:r>
    </w:p>
    <w:p w14:paraId="64287B41" w14:textId="77777777" w:rsidR="007F4D4E" w:rsidRPr="00964560" w:rsidRDefault="007F4D4E">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APIs enable interoperability.</w:t>
      </w:r>
    </w:p>
    <w:p w14:paraId="000D475B" w14:textId="77777777" w:rsidR="007F4D4E" w:rsidRPr="00964560" w:rsidRDefault="007F4D4E">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Analytics become reusable services.</w:t>
      </w:r>
    </w:p>
    <w:p w14:paraId="18772043" w14:textId="77777777" w:rsidR="007F4D4E" w:rsidRPr="00964560" w:rsidRDefault="007F4D4E">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Applications become consumers and producers of shared data.</w:t>
      </w:r>
    </w:p>
    <w:p w14:paraId="6C005155" w14:textId="77777777" w:rsidR="00795D47" w:rsidRDefault="00795D47" w:rsidP="00BA48AC">
      <w:pPr>
        <w:spacing w:after="120"/>
        <w:jc w:val="both"/>
        <w:rPr>
          <w:rFonts w:asciiTheme="majorHAnsi" w:hAnsiTheme="majorHAnsi" w:cstheme="majorHAnsi"/>
          <w:color w:val="000000" w:themeColor="text1"/>
          <w:sz w:val="22"/>
          <w:szCs w:val="22"/>
        </w:rPr>
      </w:pPr>
    </w:p>
    <w:p w14:paraId="2D1D78A5" w14:textId="45B92D01" w:rsidR="007F4D4E" w:rsidRPr="00964560" w:rsidRDefault="007F4D4E" w:rsidP="00BA48AC">
      <w:pPr>
        <w:spacing w:after="12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This evolution creates the concept of Education Digital Public Infrastructure.</w:t>
      </w:r>
    </w:p>
    <w:p w14:paraId="0F194D9A" w14:textId="77777777" w:rsidR="005B080C" w:rsidRPr="00964560" w:rsidRDefault="005B080C" w:rsidP="00BA48AC">
      <w:pPr>
        <w:spacing w:after="120"/>
        <w:rPr>
          <w:rFonts w:asciiTheme="majorHAnsi" w:hAnsiTheme="majorHAnsi" w:cstheme="majorHAnsi"/>
          <w:b/>
          <w:bCs/>
          <w:color w:val="000000" w:themeColor="text1"/>
        </w:rPr>
      </w:pPr>
    </w:p>
    <w:p w14:paraId="2C301165" w14:textId="05DD43CE" w:rsidR="007F4D4E" w:rsidRPr="00BA5837" w:rsidRDefault="007F4D4E" w:rsidP="00BA5837">
      <w:pPr>
        <w:pStyle w:val="Heading1"/>
        <w:spacing w:before="0" w:after="120"/>
        <w:ind w:left="-270"/>
        <w:rPr>
          <w:rFonts w:asciiTheme="majorHAnsi" w:hAnsiTheme="majorHAnsi" w:cstheme="majorHAnsi"/>
          <w:b w:val="0"/>
          <w:bCs w:val="0"/>
          <w:color w:val="000000" w:themeColor="text1"/>
          <w:sz w:val="24"/>
          <w:szCs w:val="24"/>
        </w:rPr>
      </w:pPr>
      <w:r w:rsidRPr="00BA5837">
        <w:rPr>
          <w:rFonts w:asciiTheme="majorHAnsi" w:hAnsiTheme="majorHAnsi" w:cstheme="majorHAnsi"/>
          <w:color w:val="000000" w:themeColor="text1"/>
          <w:sz w:val="24"/>
          <w:szCs w:val="24"/>
        </w:rPr>
        <w:t>What is Education Digital Public Infrastructure?</w:t>
      </w:r>
    </w:p>
    <w:p w14:paraId="5D92D4A4" w14:textId="201A653B" w:rsidR="007F4D4E" w:rsidRPr="00964560" w:rsidRDefault="007F4D4E" w:rsidP="00BA48AC">
      <w:pPr>
        <w:spacing w:after="1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Education DPI consists of foundational digital assets that support the education sector as a whole.</w:t>
      </w:r>
      <w:r w:rsidR="00964560" w:rsidRPr="00964560">
        <w:rPr>
          <w:rFonts w:asciiTheme="majorHAnsi" w:hAnsiTheme="majorHAnsi" w:cstheme="majorHAnsi"/>
          <w:color w:val="000000" w:themeColor="text1"/>
          <w:sz w:val="22"/>
          <w:szCs w:val="22"/>
        </w:rPr>
        <w:t xml:space="preserve">  </w:t>
      </w:r>
      <w:r w:rsidRPr="00964560">
        <w:rPr>
          <w:rFonts w:asciiTheme="majorHAnsi" w:hAnsiTheme="majorHAnsi" w:cstheme="majorHAnsi"/>
          <w:color w:val="000000" w:themeColor="text1"/>
          <w:sz w:val="22"/>
          <w:szCs w:val="22"/>
        </w:rPr>
        <w:t>These assets may include:</w:t>
      </w:r>
    </w:p>
    <w:p w14:paraId="33AEC9F4" w14:textId="77777777" w:rsidR="00964560" w:rsidRPr="00887F9F" w:rsidRDefault="00964560" w:rsidP="00BA48AC">
      <w:pPr>
        <w:spacing w:after="120"/>
        <w:rPr>
          <w:rFonts w:asciiTheme="majorHAnsi" w:hAnsiTheme="majorHAnsi" w:cstheme="majorHAnsi"/>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964560" w:rsidRPr="00887F9F" w14:paraId="14BA338E" w14:textId="77777777" w:rsidTr="00BA48AC">
        <w:tc>
          <w:tcPr>
            <w:tcW w:w="4505" w:type="dxa"/>
          </w:tcPr>
          <w:p w14:paraId="6ED3DAFE" w14:textId="77777777" w:rsidR="00964560" w:rsidRPr="00887F9F" w:rsidRDefault="00964560" w:rsidP="00BA48AC">
            <w:pPr>
              <w:spacing w:after="120"/>
              <w:rPr>
                <w:rFonts w:asciiTheme="majorHAnsi" w:hAnsiTheme="majorHAnsi" w:cstheme="majorHAnsi"/>
                <w:color w:val="000000" w:themeColor="text1"/>
                <w:sz w:val="22"/>
                <w:szCs w:val="22"/>
                <w:u w:val="single"/>
              </w:rPr>
            </w:pPr>
            <w:r w:rsidRPr="00887F9F">
              <w:rPr>
                <w:rFonts w:asciiTheme="majorHAnsi" w:hAnsiTheme="majorHAnsi" w:cstheme="majorHAnsi"/>
                <w:color w:val="000000" w:themeColor="text1"/>
                <w:sz w:val="22"/>
                <w:szCs w:val="22"/>
                <w:u w:val="single"/>
              </w:rPr>
              <w:t>Education Registries</w:t>
            </w:r>
          </w:p>
          <w:p w14:paraId="50854506" w14:textId="77777777" w:rsidR="00964560" w:rsidRPr="00887F9F" w:rsidRDefault="00964560">
            <w:pPr>
              <w:numPr>
                <w:ilvl w:val="0"/>
                <w:numId w:val="1"/>
              </w:numPr>
              <w:jc w:val="both"/>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School registries</w:t>
            </w:r>
          </w:p>
          <w:p w14:paraId="23B5CFAC" w14:textId="77777777" w:rsidR="00964560" w:rsidRPr="00887F9F" w:rsidRDefault="00964560">
            <w:pPr>
              <w:numPr>
                <w:ilvl w:val="0"/>
                <w:numId w:val="1"/>
              </w:numPr>
              <w:jc w:val="both"/>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Student registries</w:t>
            </w:r>
          </w:p>
          <w:p w14:paraId="10ECC0D2" w14:textId="331B8D6B" w:rsidR="00964560" w:rsidRDefault="00795D47">
            <w:pPr>
              <w:numPr>
                <w:ilvl w:val="0"/>
                <w:numId w:val="1"/>
              </w:num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Staff</w:t>
            </w:r>
            <w:r w:rsidRPr="00887F9F">
              <w:rPr>
                <w:rFonts w:asciiTheme="majorHAnsi" w:hAnsiTheme="majorHAnsi" w:cstheme="majorHAnsi"/>
                <w:color w:val="000000" w:themeColor="text1"/>
                <w:sz w:val="22"/>
                <w:szCs w:val="22"/>
              </w:rPr>
              <w:t xml:space="preserve"> </w:t>
            </w:r>
            <w:r w:rsidR="00964560" w:rsidRPr="00887F9F">
              <w:rPr>
                <w:rFonts w:asciiTheme="majorHAnsi" w:hAnsiTheme="majorHAnsi" w:cstheme="majorHAnsi"/>
                <w:color w:val="000000" w:themeColor="text1"/>
                <w:sz w:val="22"/>
                <w:szCs w:val="22"/>
              </w:rPr>
              <w:t>registries</w:t>
            </w:r>
          </w:p>
          <w:p w14:paraId="00281B7B" w14:textId="2980B221" w:rsidR="00795D47" w:rsidRPr="00887F9F" w:rsidRDefault="00795D47">
            <w:pPr>
              <w:numPr>
                <w:ilvl w:val="0"/>
                <w:numId w:val="1"/>
              </w:num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Guardian </w:t>
            </w:r>
            <w:r w:rsidRPr="00887F9F">
              <w:rPr>
                <w:rFonts w:asciiTheme="majorHAnsi" w:hAnsiTheme="majorHAnsi" w:cstheme="majorHAnsi"/>
                <w:color w:val="000000" w:themeColor="text1"/>
                <w:sz w:val="22"/>
                <w:szCs w:val="22"/>
              </w:rPr>
              <w:t>registries</w:t>
            </w:r>
          </w:p>
          <w:p w14:paraId="7428F221" w14:textId="77777777" w:rsidR="00964560" w:rsidRPr="00887F9F" w:rsidRDefault="00964560" w:rsidP="00BA48AC">
            <w:pPr>
              <w:spacing w:after="120"/>
              <w:rPr>
                <w:rFonts w:asciiTheme="majorHAnsi" w:hAnsiTheme="majorHAnsi" w:cstheme="majorHAnsi"/>
                <w:color w:val="000000" w:themeColor="text1"/>
                <w:sz w:val="22"/>
                <w:szCs w:val="22"/>
              </w:rPr>
            </w:pPr>
          </w:p>
        </w:tc>
        <w:tc>
          <w:tcPr>
            <w:tcW w:w="4505" w:type="dxa"/>
          </w:tcPr>
          <w:p w14:paraId="40DB4789" w14:textId="77777777" w:rsidR="00964560" w:rsidRPr="00887F9F" w:rsidRDefault="00964560" w:rsidP="00BA48AC">
            <w:pPr>
              <w:spacing w:after="120"/>
              <w:rPr>
                <w:rFonts w:asciiTheme="majorHAnsi" w:hAnsiTheme="majorHAnsi" w:cstheme="majorHAnsi"/>
                <w:color w:val="000000" w:themeColor="text1"/>
                <w:sz w:val="22"/>
                <w:szCs w:val="22"/>
                <w:u w:val="single"/>
              </w:rPr>
            </w:pPr>
            <w:r w:rsidRPr="00887F9F">
              <w:rPr>
                <w:rFonts w:asciiTheme="majorHAnsi" w:hAnsiTheme="majorHAnsi" w:cstheme="majorHAnsi"/>
                <w:color w:val="000000" w:themeColor="text1"/>
                <w:sz w:val="22"/>
                <w:szCs w:val="22"/>
                <w:u w:val="single"/>
              </w:rPr>
              <w:t>Analytics Services</w:t>
            </w:r>
          </w:p>
          <w:p w14:paraId="37541CE0" w14:textId="77777777" w:rsidR="00964560" w:rsidRPr="00887F9F" w:rsidRDefault="00964560">
            <w:pPr>
              <w:numPr>
                <w:ilvl w:val="0"/>
                <w:numId w:val="1"/>
              </w:numPr>
              <w:jc w:val="both"/>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Dashboards</w:t>
            </w:r>
          </w:p>
          <w:p w14:paraId="30E48981" w14:textId="77777777" w:rsidR="00964560" w:rsidRPr="00887F9F" w:rsidRDefault="00964560">
            <w:pPr>
              <w:numPr>
                <w:ilvl w:val="0"/>
                <w:numId w:val="1"/>
              </w:numPr>
              <w:jc w:val="both"/>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Indicators</w:t>
            </w:r>
          </w:p>
          <w:p w14:paraId="4A7BE252" w14:textId="77777777" w:rsidR="00964560" w:rsidRPr="00887F9F" w:rsidRDefault="00964560">
            <w:pPr>
              <w:numPr>
                <w:ilvl w:val="0"/>
                <w:numId w:val="1"/>
              </w:numPr>
              <w:jc w:val="both"/>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Monitoring systems</w:t>
            </w:r>
          </w:p>
          <w:p w14:paraId="0DA63012" w14:textId="77777777" w:rsidR="00964560" w:rsidRPr="00887F9F" w:rsidRDefault="00964560">
            <w:pPr>
              <w:numPr>
                <w:ilvl w:val="0"/>
                <w:numId w:val="1"/>
              </w:numPr>
              <w:jc w:val="both"/>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Planning tools</w:t>
            </w:r>
          </w:p>
          <w:p w14:paraId="61DDCACE" w14:textId="77777777" w:rsidR="00964560" w:rsidRPr="00887F9F" w:rsidRDefault="00964560" w:rsidP="00BA48AC">
            <w:pPr>
              <w:spacing w:after="120"/>
              <w:rPr>
                <w:rFonts w:asciiTheme="majorHAnsi" w:hAnsiTheme="majorHAnsi" w:cstheme="majorHAnsi"/>
                <w:color w:val="000000" w:themeColor="text1"/>
                <w:sz w:val="22"/>
                <w:szCs w:val="22"/>
              </w:rPr>
            </w:pPr>
          </w:p>
        </w:tc>
      </w:tr>
      <w:tr w:rsidR="00964560" w:rsidRPr="00964560" w14:paraId="0235EC4D" w14:textId="77777777" w:rsidTr="00BA48AC">
        <w:tc>
          <w:tcPr>
            <w:tcW w:w="4505" w:type="dxa"/>
          </w:tcPr>
          <w:p w14:paraId="26AD879C" w14:textId="77777777" w:rsidR="00964560" w:rsidRPr="00887F9F" w:rsidRDefault="00964560" w:rsidP="00BA48AC">
            <w:pPr>
              <w:spacing w:after="120"/>
              <w:rPr>
                <w:rFonts w:asciiTheme="majorHAnsi" w:hAnsiTheme="majorHAnsi" w:cstheme="majorHAnsi"/>
                <w:color w:val="000000" w:themeColor="text1"/>
                <w:sz w:val="22"/>
                <w:szCs w:val="22"/>
                <w:u w:val="single"/>
              </w:rPr>
            </w:pPr>
            <w:r w:rsidRPr="00887F9F">
              <w:rPr>
                <w:rFonts w:asciiTheme="majorHAnsi" w:hAnsiTheme="majorHAnsi" w:cstheme="majorHAnsi"/>
                <w:color w:val="000000" w:themeColor="text1"/>
                <w:sz w:val="22"/>
                <w:szCs w:val="22"/>
                <w:u w:val="single"/>
              </w:rPr>
              <w:t>Shared Data Services</w:t>
            </w:r>
          </w:p>
          <w:p w14:paraId="6A383B78" w14:textId="77777777" w:rsidR="00964560" w:rsidRPr="00887F9F" w:rsidRDefault="00964560">
            <w:pPr>
              <w:numPr>
                <w:ilvl w:val="0"/>
                <w:numId w:val="1"/>
              </w:numPr>
              <w:jc w:val="both"/>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Data exchange services</w:t>
            </w:r>
          </w:p>
          <w:p w14:paraId="0A4E6119" w14:textId="77777777" w:rsidR="00964560" w:rsidRPr="00887F9F" w:rsidRDefault="00964560">
            <w:pPr>
              <w:numPr>
                <w:ilvl w:val="0"/>
                <w:numId w:val="1"/>
              </w:numPr>
              <w:jc w:val="both"/>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Interoperability frameworks</w:t>
            </w:r>
          </w:p>
          <w:p w14:paraId="7BEFA690" w14:textId="77777777" w:rsidR="00964560" w:rsidRPr="00887F9F" w:rsidRDefault="00964560">
            <w:pPr>
              <w:numPr>
                <w:ilvl w:val="0"/>
                <w:numId w:val="1"/>
              </w:numPr>
              <w:jc w:val="both"/>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API gateways</w:t>
            </w:r>
          </w:p>
          <w:p w14:paraId="33D5E224" w14:textId="77777777" w:rsidR="00964560" w:rsidRPr="00887F9F" w:rsidRDefault="00964560">
            <w:pPr>
              <w:numPr>
                <w:ilvl w:val="0"/>
                <w:numId w:val="1"/>
              </w:numPr>
              <w:jc w:val="both"/>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Metadata services</w:t>
            </w:r>
          </w:p>
          <w:p w14:paraId="46588595" w14:textId="77777777" w:rsidR="00964560" w:rsidRPr="00887F9F" w:rsidRDefault="00964560" w:rsidP="00BA48AC">
            <w:pPr>
              <w:spacing w:after="120"/>
              <w:rPr>
                <w:rFonts w:asciiTheme="majorHAnsi" w:hAnsiTheme="majorHAnsi" w:cstheme="majorHAnsi"/>
                <w:color w:val="000000" w:themeColor="text1"/>
                <w:sz w:val="22"/>
                <w:szCs w:val="22"/>
              </w:rPr>
            </w:pPr>
          </w:p>
        </w:tc>
        <w:tc>
          <w:tcPr>
            <w:tcW w:w="4505" w:type="dxa"/>
          </w:tcPr>
          <w:p w14:paraId="7D96F419" w14:textId="77777777" w:rsidR="00964560" w:rsidRPr="00887F9F" w:rsidRDefault="00964560" w:rsidP="00BA48AC">
            <w:pPr>
              <w:spacing w:after="120"/>
              <w:rPr>
                <w:rFonts w:asciiTheme="majorHAnsi" w:hAnsiTheme="majorHAnsi" w:cstheme="majorHAnsi"/>
                <w:color w:val="000000" w:themeColor="text1"/>
                <w:sz w:val="22"/>
                <w:szCs w:val="22"/>
                <w:u w:val="single"/>
              </w:rPr>
            </w:pPr>
            <w:r w:rsidRPr="00887F9F">
              <w:rPr>
                <w:rFonts w:asciiTheme="majorHAnsi" w:hAnsiTheme="majorHAnsi" w:cstheme="majorHAnsi"/>
                <w:color w:val="000000" w:themeColor="text1"/>
                <w:sz w:val="22"/>
                <w:szCs w:val="22"/>
                <w:u w:val="single"/>
              </w:rPr>
              <w:t>Sector Applications</w:t>
            </w:r>
          </w:p>
          <w:p w14:paraId="231F5041" w14:textId="77777777" w:rsidR="00964560" w:rsidRPr="00887F9F" w:rsidRDefault="00964560" w:rsidP="00BE6C39">
            <w:pPr>
              <w:numPr>
                <w:ilvl w:val="0"/>
                <w:numId w:val="1"/>
              </w:numPr>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EMIS</w:t>
            </w:r>
          </w:p>
          <w:p w14:paraId="03569A1E" w14:textId="77777777" w:rsidR="00964560" w:rsidRPr="00887F9F" w:rsidRDefault="00964560" w:rsidP="00BE6C39">
            <w:pPr>
              <w:numPr>
                <w:ilvl w:val="0"/>
                <w:numId w:val="1"/>
              </w:numPr>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LMS</w:t>
            </w:r>
          </w:p>
          <w:p w14:paraId="2C6335D6" w14:textId="77777777" w:rsidR="00964560" w:rsidRPr="00887F9F" w:rsidRDefault="00964560" w:rsidP="00BE6C39">
            <w:pPr>
              <w:numPr>
                <w:ilvl w:val="0"/>
                <w:numId w:val="1"/>
              </w:numPr>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Assessment systems</w:t>
            </w:r>
          </w:p>
          <w:p w14:paraId="75150A69" w14:textId="77777777" w:rsidR="00964560" w:rsidRPr="00887F9F" w:rsidRDefault="00964560" w:rsidP="00BE6C39">
            <w:pPr>
              <w:numPr>
                <w:ilvl w:val="0"/>
                <w:numId w:val="1"/>
              </w:numPr>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School finance systems</w:t>
            </w:r>
          </w:p>
          <w:p w14:paraId="4D098B68" w14:textId="3D461F8E" w:rsidR="00964560" w:rsidRPr="00887F9F" w:rsidRDefault="00964560" w:rsidP="00BE6C39">
            <w:pPr>
              <w:numPr>
                <w:ilvl w:val="0"/>
                <w:numId w:val="1"/>
              </w:numPr>
              <w:rPr>
                <w:rFonts w:asciiTheme="majorHAnsi" w:hAnsiTheme="majorHAnsi" w:cstheme="majorHAnsi"/>
                <w:color w:val="000000" w:themeColor="text1"/>
                <w:sz w:val="22"/>
                <w:szCs w:val="22"/>
              </w:rPr>
            </w:pPr>
            <w:r w:rsidRPr="00887F9F">
              <w:rPr>
                <w:rFonts w:asciiTheme="majorHAnsi" w:hAnsiTheme="majorHAnsi" w:cstheme="majorHAnsi"/>
                <w:color w:val="000000" w:themeColor="text1"/>
                <w:sz w:val="22"/>
                <w:szCs w:val="22"/>
              </w:rPr>
              <w:t>Teacher professional development platforms</w:t>
            </w:r>
          </w:p>
        </w:tc>
      </w:tr>
    </w:tbl>
    <w:p w14:paraId="4DEBA3FE" w14:textId="77777777" w:rsidR="00964560" w:rsidRPr="00964560" w:rsidRDefault="00964560" w:rsidP="00BA48AC">
      <w:pPr>
        <w:spacing w:after="120"/>
        <w:rPr>
          <w:rFonts w:asciiTheme="majorHAnsi" w:hAnsiTheme="majorHAnsi" w:cstheme="majorHAnsi"/>
          <w:color w:val="000000" w:themeColor="text1"/>
          <w:sz w:val="22"/>
          <w:szCs w:val="22"/>
        </w:rPr>
      </w:pPr>
    </w:p>
    <w:p w14:paraId="14524F38" w14:textId="77777777" w:rsidR="007F4D4E" w:rsidRPr="00964560" w:rsidRDefault="007F4D4E" w:rsidP="00BA48AC">
      <w:pPr>
        <w:spacing w:after="1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Education DPI enables these systems to operate as part of a connected ecosystem rather than as standalone applications.</w:t>
      </w:r>
    </w:p>
    <w:p w14:paraId="40B633EB" w14:textId="7BD07446" w:rsidR="005B080C" w:rsidRPr="00964560" w:rsidRDefault="005B080C" w:rsidP="00BA48AC">
      <w:pPr>
        <w:spacing w:after="120"/>
        <w:rPr>
          <w:rFonts w:asciiTheme="majorHAnsi" w:hAnsiTheme="majorHAnsi" w:cstheme="majorHAnsi"/>
          <w:b/>
          <w:color w:val="000000" w:themeColor="text1"/>
        </w:rPr>
      </w:pPr>
    </w:p>
    <w:p w14:paraId="322EC460" w14:textId="77777777" w:rsidR="002162AA" w:rsidRDefault="002162AA" w:rsidP="00BA5837">
      <w:pPr>
        <w:pStyle w:val="Heading1"/>
        <w:spacing w:before="0" w:after="120"/>
        <w:ind w:left="-27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OpenEMIS as a Digital Public Good</w:t>
      </w:r>
    </w:p>
    <w:p w14:paraId="54FEC4BC" w14:textId="77777777"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Digital Public Infrastructure is most effective when it is built upon open, reusable, and sustainable digital foundations. This principle has contributed to the growing importance of Digital Public Goods (DPGs) as building blocks for national digital transformation.</w:t>
      </w:r>
    </w:p>
    <w:p w14:paraId="4CCE4680" w14:textId="77777777"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A Digital Public Good is open-source software, data, content, AI model, or standard that adheres to privacy and other applicable best practices, contributes to sustainable development, and is designed to promote equitable access to public services and opportunities.</w:t>
      </w:r>
    </w:p>
    <w:p w14:paraId="20736D0D" w14:textId="77777777"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OpenEMIS embodies these principles.</w:t>
      </w:r>
    </w:p>
    <w:p w14:paraId="072B4951" w14:textId="77777777"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As an open-source platform developed for and with governments, OpenEMIS enables countries to strengthen education systems while maintaining ownership of their data, infrastructure, and digital transformation strategies. OpenEMIS is designed to be adaptable to diverse national contexts, reducing dependence on proprietary solutions and helping governments avoid vendor lock-in.</w:t>
      </w:r>
    </w:p>
    <w:p w14:paraId="22A867BE" w14:textId="77777777"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The open architecture of OpenEMIS promotes transparency, interoperability, and long-term sustainability. Governments and development partners can deploy, extend, integrate, and enhance OpenEMIS while benefiting from investments made across a global community of users and contributors.</w:t>
      </w:r>
    </w:p>
    <w:p w14:paraId="31A0AA28" w14:textId="77777777"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The relationship between Digital Public Goods and Digital Public Infrastructure is mutually reinforcing. While Digital Public Goods provide reusable digital building blocks, Digital Public Infrastructure provides the institutional and technical frameworks through which those building blocks deliver public value at scale.</w:t>
      </w:r>
    </w:p>
    <w:p w14:paraId="7BAC9AF7" w14:textId="77777777"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OpenEMIS combines both concepts.</w:t>
      </w:r>
    </w:p>
    <w:p w14:paraId="27C1FF27" w14:textId="77777777"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As a Digital Public Good, OpenEMIS provides countries with an open, reusable, and adaptable platform. As Education Digital Public Infrastructure, OpenEMIS provides the foundational education registries, data services, interoperability mechanisms, and analytics capabilities required to support education sector governance, service delivery, and evidence-based decision making.</w:t>
      </w:r>
    </w:p>
    <w:p w14:paraId="58663396" w14:textId="77777777" w:rsidR="002162AA" w:rsidRPr="002162AA" w:rsidRDefault="002162AA" w:rsidP="002162AA">
      <w:pPr>
        <w:spacing w:after="120"/>
        <w:jc w:val="both"/>
        <w:rPr>
          <w:rFonts w:asciiTheme="majorHAnsi" w:hAnsiTheme="majorHAnsi" w:cstheme="majorHAnsi"/>
          <w:color w:val="000000" w:themeColor="text1"/>
          <w:sz w:val="22"/>
          <w:szCs w:val="22"/>
        </w:rPr>
      </w:pPr>
      <w:r w:rsidRPr="002162AA">
        <w:rPr>
          <w:rFonts w:asciiTheme="majorHAnsi" w:hAnsiTheme="majorHAnsi" w:cstheme="majorHAnsi"/>
          <w:color w:val="000000" w:themeColor="text1"/>
          <w:sz w:val="22"/>
          <w:szCs w:val="22"/>
        </w:rPr>
        <w:t>This combination enables countries to establish sustainable and nationally owned education ecosystems while benefiting from a shared global public good that continues to evolve through international collaboration and innovation.</w:t>
      </w:r>
    </w:p>
    <w:p w14:paraId="27EB1375" w14:textId="77777777" w:rsidR="002162AA" w:rsidRPr="002162AA" w:rsidRDefault="002162AA" w:rsidP="002162AA"/>
    <w:p w14:paraId="26FFF60C" w14:textId="4F7AB997" w:rsidR="007F4D4E" w:rsidRPr="00BA5837" w:rsidRDefault="007F4D4E" w:rsidP="00BA5837">
      <w:pPr>
        <w:pStyle w:val="Heading1"/>
        <w:spacing w:before="0" w:after="120"/>
        <w:ind w:left="-270"/>
        <w:rPr>
          <w:rFonts w:asciiTheme="majorHAnsi" w:hAnsiTheme="majorHAnsi" w:cstheme="majorHAnsi"/>
          <w:b w:val="0"/>
          <w:color w:val="000000" w:themeColor="text1"/>
          <w:sz w:val="24"/>
          <w:szCs w:val="24"/>
        </w:rPr>
      </w:pPr>
      <w:r w:rsidRPr="00BA5837">
        <w:rPr>
          <w:rFonts w:asciiTheme="majorHAnsi" w:hAnsiTheme="majorHAnsi" w:cstheme="majorHAnsi"/>
          <w:color w:val="000000" w:themeColor="text1"/>
          <w:sz w:val="24"/>
          <w:szCs w:val="24"/>
        </w:rPr>
        <w:t>OpenEMIS Vision</w:t>
      </w:r>
    </w:p>
    <w:p w14:paraId="632C1265" w14:textId="1389C2B9" w:rsidR="007F4D4E" w:rsidRPr="00964560" w:rsidRDefault="007F4D4E" w:rsidP="00BA48AC">
      <w:pPr>
        <w:spacing w:after="120"/>
        <w:rPr>
          <w:rFonts w:asciiTheme="majorHAnsi" w:hAnsiTheme="majorHAnsi" w:cstheme="majorHAnsi"/>
          <w:b/>
          <w:color w:val="000000" w:themeColor="text1"/>
          <w:sz w:val="22"/>
          <w:szCs w:val="22"/>
        </w:rPr>
      </w:pPr>
      <w:r w:rsidRPr="00964560">
        <w:rPr>
          <w:rFonts w:asciiTheme="majorHAnsi" w:hAnsiTheme="majorHAnsi" w:cstheme="majorHAnsi"/>
          <w:color w:val="000000" w:themeColor="text1"/>
          <w:sz w:val="22"/>
          <w:szCs w:val="22"/>
        </w:rPr>
        <w:t>OpenEMIS is designed as a modular ecosystem of interoperable applications that support the full education data lifecycle:</w:t>
      </w:r>
    </w:p>
    <w:p w14:paraId="2CCA8D20" w14:textId="77777777" w:rsidR="007F4D4E" w:rsidRPr="00964560" w:rsidRDefault="007F4D4E" w:rsidP="00BA48AC">
      <w:pPr>
        <w:spacing w:after="120"/>
        <w:jc w:val="center"/>
        <w:rPr>
          <w:rFonts w:asciiTheme="majorHAnsi" w:hAnsiTheme="majorHAnsi" w:cstheme="majorHAnsi"/>
          <w:color w:val="000000" w:themeColor="text1"/>
          <w:sz w:val="22"/>
          <w:szCs w:val="22"/>
        </w:rPr>
      </w:pPr>
      <w:r w:rsidRPr="00964560">
        <w:rPr>
          <w:rFonts w:asciiTheme="majorHAnsi" w:hAnsiTheme="majorHAnsi" w:cstheme="majorHAnsi"/>
          <w:b/>
          <w:bCs/>
          <w:color w:val="000000" w:themeColor="text1"/>
          <w:sz w:val="22"/>
          <w:szCs w:val="22"/>
        </w:rPr>
        <w:t>Collect → Manage → Analyze → Act</w:t>
      </w:r>
    </w:p>
    <w:p w14:paraId="7194D5B2" w14:textId="7B16D9D9" w:rsidR="007F4D4E" w:rsidRPr="00964560" w:rsidRDefault="007F4D4E" w:rsidP="00BA48AC">
      <w:pPr>
        <w:spacing w:after="1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The OpenEMIS architecture provides:</w:t>
      </w:r>
    </w:p>
    <w:p w14:paraId="75D6FC08" w14:textId="5634091B" w:rsidR="007F4D4E" w:rsidRPr="00964560" w:rsidRDefault="007F4D4E">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Data collection services</w:t>
      </w:r>
      <w:r w:rsidR="00795D47">
        <w:rPr>
          <w:rFonts w:asciiTheme="majorHAnsi" w:hAnsiTheme="majorHAnsi" w:cstheme="majorHAnsi"/>
          <w:color w:val="000000" w:themeColor="text1"/>
          <w:sz w:val="22"/>
          <w:szCs w:val="22"/>
        </w:rPr>
        <w:t xml:space="preserve"> including mobile apps</w:t>
      </w:r>
    </w:p>
    <w:p w14:paraId="5986AA70" w14:textId="15874AB7" w:rsidR="007F4D4E" w:rsidRPr="00795D47" w:rsidRDefault="00795D47" w:rsidP="00795D47">
      <w:pPr>
        <w:numPr>
          <w:ilvl w:val="0"/>
          <w:numId w:val="1"/>
        </w:num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Data management services including i</w:t>
      </w:r>
      <w:r w:rsidR="007F4D4E" w:rsidRPr="00795D47">
        <w:rPr>
          <w:rFonts w:asciiTheme="majorHAnsi" w:hAnsiTheme="majorHAnsi" w:cstheme="majorHAnsi"/>
          <w:color w:val="000000" w:themeColor="text1"/>
          <w:sz w:val="22"/>
          <w:szCs w:val="22"/>
        </w:rPr>
        <w:t xml:space="preserve">ntegration </w:t>
      </w:r>
      <w:r>
        <w:rPr>
          <w:rFonts w:asciiTheme="majorHAnsi" w:hAnsiTheme="majorHAnsi" w:cstheme="majorHAnsi"/>
          <w:color w:val="000000" w:themeColor="text1"/>
          <w:sz w:val="22"/>
          <w:szCs w:val="22"/>
        </w:rPr>
        <w:t>and d</w:t>
      </w:r>
      <w:r w:rsidR="007F4D4E" w:rsidRPr="00795D47">
        <w:rPr>
          <w:rFonts w:asciiTheme="majorHAnsi" w:hAnsiTheme="majorHAnsi" w:cstheme="majorHAnsi"/>
          <w:color w:val="000000" w:themeColor="text1"/>
          <w:sz w:val="22"/>
          <w:szCs w:val="22"/>
        </w:rPr>
        <w:t>ata warehousing</w:t>
      </w:r>
    </w:p>
    <w:p w14:paraId="672A3870" w14:textId="2D704955" w:rsidR="007F4D4E" w:rsidRPr="00795D47" w:rsidRDefault="00795D47" w:rsidP="00795D47">
      <w:pPr>
        <w:numPr>
          <w:ilvl w:val="0"/>
          <w:numId w:val="1"/>
        </w:num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Data </w:t>
      </w:r>
      <w:r w:rsidR="007F4D4E" w:rsidRPr="00964560">
        <w:rPr>
          <w:rFonts w:asciiTheme="majorHAnsi" w:hAnsiTheme="majorHAnsi" w:cstheme="majorHAnsi"/>
          <w:color w:val="000000" w:themeColor="text1"/>
          <w:sz w:val="22"/>
          <w:szCs w:val="22"/>
        </w:rPr>
        <w:t>Analytics</w:t>
      </w:r>
      <w:r>
        <w:rPr>
          <w:rFonts w:asciiTheme="majorHAnsi" w:hAnsiTheme="majorHAnsi" w:cstheme="majorHAnsi"/>
          <w:color w:val="000000" w:themeColor="text1"/>
          <w:sz w:val="22"/>
          <w:szCs w:val="22"/>
        </w:rPr>
        <w:t xml:space="preserve"> including m</w:t>
      </w:r>
      <w:r w:rsidR="007F4D4E" w:rsidRPr="00795D47">
        <w:rPr>
          <w:rFonts w:asciiTheme="majorHAnsi" w:hAnsiTheme="majorHAnsi" w:cstheme="majorHAnsi"/>
          <w:color w:val="000000" w:themeColor="text1"/>
          <w:sz w:val="22"/>
          <w:szCs w:val="22"/>
        </w:rPr>
        <w:t>onitoring</w:t>
      </w:r>
      <w:r>
        <w:rPr>
          <w:rFonts w:asciiTheme="majorHAnsi" w:hAnsiTheme="majorHAnsi" w:cstheme="majorHAnsi"/>
          <w:color w:val="000000" w:themeColor="text1"/>
          <w:sz w:val="22"/>
          <w:szCs w:val="22"/>
        </w:rPr>
        <w:t xml:space="preserve"> and v</w:t>
      </w:r>
      <w:r w:rsidR="007F4D4E" w:rsidRPr="00795D47">
        <w:rPr>
          <w:rFonts w:asciiTheme="majorHAnsi" w:hAnsiTheme="majorHAnsi" w:cstheme="majorHAnsi"/>
          <w:color w:val="000000" w:themeColor="text1"/>
          <w:sz w:val="22"/>
          <w:szCs w:val="22"/>
        </w:rPr>
        <w:t>isualization</w:t>
      </w:r>
    </w:p>
    <w:p w14:paraId="38905E25" w14:textId="77777777" w:rsidR="00795D47" w:rsidRDefault="00795D47" w:rsidP="00BA48AC">
      <w:pPr>
        <w:spacing w:after="120"/>
        <w:rPr>
          <w:rFonts w:asciiTheme="majorHAnsi" w:hAnsiTheme="majorHAnsi" w:cstheme="majorHAnsi"/>
          <w:color w:val="000000" w:themeColor="text1"/>
          <w:sz w:val="22"/>
          <w:szCs w:val="22"/>
        </w:rPr>
      </w:pPr>
    </w:p>
    <w:p w14:paraId="5C6BB4AA" w14:textId="719B5D24" w:rsidR="002162AA" w:rsidRPr="002162AA" w:rsidRDefault="007F4D4E" w:rsidP="002162AA">
      <w:pPr>
        <w:spacing w:after="1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lastRenderedPageBreak/>
        <w:t xml:space="preserve">Together these </w:t>
      </w:r>
      <w:r w:rsidR="00795D47">
        <w:rPr>
          <w:rFonts w:asciiTheme="majorHAnsi" w:hAnsiTheme="majorHAnsi" w:cstheme="majorHAnsi"/>
          <w:color w:val="000000" w:themeColor="text1"/>
          <w:sz w:val="22"/>
          <w:szCs w:val="22"/>
        </w:rPr>
        <w:t xml:space="preserve">loosely coupled </w:t>
      </w:r>
      <w:r w:rsidRPr="00964560">
        <w:rPr>
          <w:rFonts w:asciiTheme="majorHAnsi" w:hAnsiTheme="majorHAnsi" w:cstheme="majorHAnsi"/>
          <w:color w:val="000000" w:themeColor="text1"/>
          <w:sz w:val="22"/>
          <w:szCs w:val="22"/>
        </w:rPr>
        <w:t>components create a foundation for national Education Digital Public Infrastructure.</w:t>
      </w:r>
    </w:p>
    <w:p w14:paraId="332EB959" w14:textId="77777777" w:rsidR="005478FB" w:rsidRDefault="005478FB" w:rsidP="002162AA">
      <w:pPr>
        <w:pStyle w:val="Heading1"/>
        <w:spacing w:before="0" w:after="120"/>
        <w:ind w:left="-270"/>
        <w:rPr>
          <w:rFonts w:asciiTheme="majorHAnsi" w:hAnsiTheme="majorHAnsi" w:cstheme="majorHAnsi"/>
          <w:color w:val="000000" w:themeColor="text1"/>
          <w:sz w:val="24"/>
          <w:szCs w:val="24"/>
        </w:rPr>
      </w:pPr>
    </w:p>
    <w:p w14:paraId="2AFED006" w14:textId="39775CC5" w:rsidR="002162AA" w:rsidRPr="00BA5837" w:rsidRDefault="002162AA" w:rsidP="002162AA">
      <w:pPr>
        <w:pStyle w:val="Heading1"/>
        <w:spacing w:before="0" w:after="120"/>
        <w:ind w:left="-270"/>
        <w:rPr>
          <w:rFonts w:asciiTheme="majorHAnsi" w:hAnsiTheme="majorHAnsi" w:cstheme="majorHAnsi"/>
          <w:b w:val="0"/>
          <w:bCs w:val="0"/>
          <w:color w:val="000000" w:themeColor="text1"/>
          <w:sz w:val="24"/>
          <w:szCs w:val="24"/>
        </w:rPr>
      </w:pPr>
      <w:r w:rsidRPr="00BA5837">
        <w:rPr>
          <w:rFonts w:asciiTheme="majorHAnsi" w:hAnsiTheme="majorHAnsi" w:cstheme="majorHAnsi"/>
          <w:color w:val="000000" w:themeColor="text1"/>
          <w:sz w:val="24"/>
          <w:szCs w:val="24"/>
        </w:rPr>
        <w:t>OpenEMIS as an Education Registry Platform</w:t>
      </w:r>
    </w:p>
    <w:p w14:paraId="0C7F5019" w14:textId="77777777" w:rsidR="002162AA" w:rsidRPr="008751B3" w:rsidRDefault="002162AA" w:rsidP="002162AA">
      <w:pPr>
        <w:pStyle w:val="NormalWeb"/>
        <w:spacing w:before="0" w:beforeAutospacing="0" w:after="120" w:afterAutospacing="0"/>
        <w:rPr>
          <w:rFonts w:asciiTheme="majorHAnsi" w:hAnsiTheme="majorHAnsi" w:cstheme="majorHAnsi"/>
          <w:color w:val="000000" w:themeColor="text1"/>
          <w:sz w:val="22"/>
          <w:szCs w:val="22"/>
        </w:rPr>
      </w:pPr>
      <w:r w:rsidRPr="008751B3">
        <w:rPr>
          <w:rFonts w:asciiTheme="majorHAnsi" w:hAnsiTheme="majorHAnsi" w:cstheme="majorHAnsi"/>
          <w:color w:val="000000" w:themeColor="text1"/>
          <w:sz w:val="22"/>
          <w:szCs w:val="22"/>
        </w:rPr>
        <w:t>Trusted registries are a foundational component of Digital Public Infrastructure.</w:t>
      </w:r>
      <w:r>
        <w:rPr>
          <w:rFonts w:asciiTheme="majorHAnsi" w:hAnsiTheme="majorHAnsi" w:cstheme="majorHAnsi"/>
          <w:color w:val="000000" w:themeColor="text1"/>
          <w:sz w:val="22"/>
          <w:szCs w:val="22"/>
        </w:rPr>
        <w:t xml:space="preserve"> </w:t>
      </w:r>
      <w:r w:rsidRPr="008751B3">
        <w:rPr>
          <w:rFonts w:asciiTheme="majorHAnsi" w:hAnsiTheme="majorHAnsi" w:cstheme="majorHAnsi"/>
          <w:color w:val="000000" w:themeColor="text1"/>
          <w:sz w:val="22"/>
          <w:szCs w:val="22"/>
        </w:rPr>
        <w:t>OpenEMIS can serve as, or integrate with, authoritative education registries.</w:t>
      </w:r>
      <w:r>
        <w:rPr>
          <w:rFonts w:asciiTheme="majorHAnsi" w:hAnsiTheme="majorHAnsi" w:cstheme="majorHAnsi"/>
          <w:color w:val="000000" w:themeColor="text1"/>
          <w:sz w:val="22"/>
          <w:szCs w:val="22"/>
        </w:rPr>
        <w:t xml:space="preserve">  </w:t>
      </w:r>
      <w:r w:rsidRPr="008751B3">
        <w:rPr>
          <w:rFonts w:asciiTheme="majorHAnsi" w:hAnsiTheme="majorHAnsi" w:cstheme="majorHAnsi"/>
          <w:color w:val="000000" w:themeColor="text1"/>
          <w:sz w:val="22"/>
          <w:szCs w:val="22"/>
        </w:rPr>
        <w:t>Depending on national policy and architecture decisions, OpenEMIS may support:</w:t>
      </w:r>
    </w:p>
    <w:p w14:paraId="0B30815D" w14:textId="77777777" w:rsidR="002162AA" w:rsidRPr="008751B3" w:rsidRDefault="002162AA" w:rsidP="002162AA">
      <w:pPr>
        <w:pStyle w:val="NormalWeb"/>
        <w:spacing w:before="0" w:beforeAutospacing="0" w:after="120" w:afterAutospacing="0"/>
        <w:rPr>
          <w:rFonts w:asciiTheme="majorHAnsi" w:hAnsiTheme="majorHAnsi" w:cstheme="majorHAnsi"/>
          <w:color w:val="000000" w:themeColor="text1"/>
          <w:sz w:val="22"/>
          <w:szCs w:val="22"/>
          <w:u w:val="single"/>
        </w:rPr>
      </w:pPr>
      <w:r w:rsidRPr="008751B3">
        <w:rPr>
          <w:rFonts w:asciiTheme="majorHAnsi" w:hAnsiTheme="majorHAnsi" w:cstheme="majorHAnsi"/>
          <w:color w:val="000000" w:themeColor="text1"/>
          <w:sz w:val="22"/>
          <w:szCs w:val="22"/>
          <w:u w:val="single"/>
        </w:rPr>
        <w:t>School Registry</w:t>
      </w:r>
    </w:p>
    <w:p w14:paraId="5EDF7BB0" w14:textId="77777777" w:rsidR="002162AA" w:rsidRPr="008751B3" w:rsidRDefault="002162AA" w:rsidP="002162AA">
      <w:pPr>
        <w:pStyle w:val="NormalWeb"/>
        <w:spacing w:before="0" w:beforeAutospacing="0" w:after="120" w:afterAutospacing="0"/>
        <w:rPr>
          <w:rFonts w:asciiTheme="majorHAnsi" w:hAnsiTheme="majorHAnsi" w:cstheme="majorHAnsi"/>
          <w:color w:val="000000" w:themeColor="text1"/>
          <w:sz w:val="22"/>
          <w:szCs w:val="22"/>
        </w:rPr>
      </w:pPr>
      <w:r w:rsidRPr="008751B3">
        <w:rPr>
          <w:rFonts w:asciiTheme="majorHAnsi" w:hAnsiTheme="majorHAnsi" w:cstheme="majorHAnsi"/>
          <w:color w:val="000000" w:themeColor="text1"/>
          <w:sz w:val="22"/>
          <w:szCs w:val="22"/>
        </w:rPr>
        <w:t>Providing authoritative information on schools, institutions, facilities, and education providers.</w:t>
      </w:r>
    </w:p>
    <w:p w14:paraId="3E9903E7" w14:textId="77777777" w:rsidR="002162AA" w:rsidRPr="008751B3" w:rsidRDefault="002162AA" w:rsidP="002162AA">
      <w:pPr>
        <w:pStyle w:val="NormalWeb"/>
        <w:spacing w:before="0" w:beforeAutospacing="0" w:after="120" w:afterAutospacing="0"/>
        <w:rPr>
          <w:rFonts w:asciiTheme="majorHAnsi" w:hAnsiTheme="majorHAnsi" w:cstheme="majorHAnsi"/>
          <w:color w:val="000000" w:themeColor="text1"/>
          <w:sz w:val="22"/>
          <w:szCs w:val="22"/>
          <w:u w:val="single"/>
        </w:rPr>
      </w:pPr>
      <w:r w:rsidRPr="008751B3">
        <w:rPr>
          <w:rFonts w:asciiTheme="majorHAnsi" w:hAnsiTheme="majorHAnsi" w:cstheme="majorHAnsi"/>
          <w:color w:val="000000" w:themeColor="text1"/>
          <w:sz w:val="22"/>
          <w:szCs w:val="22"/>
          <w:u w:val="single"/>
        </w:rPr>
        <w:t>Student Registry</w:t>
      </w:r>
    </w:p>
    <w:p w14:paraId="0F377D27" w14:textId="77777777" w:rsidR="002162AA" w:rsidRPr="008751B3" w:rsidRDefault="002162AA" w:rsidP="002162AA">
      <w:pPr>
        <w:pStyle w:val="NormalWeb"/>
        <w:spacing w:before="0" w:beforeAutospacing="0" w:after="120" w:afterAutospacing="0"/>
        <w:rPr>
          <w:rFonts w:asciiTheme="majorHAnsi" w:hAnsiTheme="majorHAnsi" w:cstheme="majorHAnsi"/>
          <w:color w:val="000000" w:themeColor="text1"/>
          <w:sz w:val="22"/>
          <w:szCs w:val="22"/>
        </w:rPr>
      </w:pPr>
      <w:r w:rsidRPr="008751B3">
        <w:rPr>
          <w:rFonts w:asciiTheme="majorHAnsi" w:hAnsiTheme="majorHAnsi" w:cstheme="majorHAnsi"/>
          <w:color w:val="000000" w:themeColor="text1"/>
          <w:sz w:val="22"/>
          <w:szCs w:val="22"/>
        </w:rPr>
        <w:t>Maintaining learner records, enrollment history, progression, attendance, and related educational information.</w:t>
      </w:r>
    </w:p>
    <w:p w14:paraId="5EC8F88A" w14:textId="77777777" w:rsidR="002162AA" w:rsidRPr="008751B3" w:rsidRDefault="002162AA" w:rsidP="002162AA">
      <w:pPr>
        <w:pStyle w:val="NormalWeb"/>
        <w:spacing w:before="0" w:beforeAutospacing="0" w:after="120" w:afterAutospacing="0"/>
        <w:rPr>
          <w:rFonts w:asciiTheme="majorHAnsi" w:hAnsiTheme="majorHAnsi" w:cstheme="majorHAnsi"/>
          <w:color w:val="000000" w:themeColor="text1"/>
          <w:sz w:val="22"/>
          <w:szCs w:val="22"/>
          <w:u w:val="single"/>
        </w:rPr>
      </w:pPr>
      <w:r w:rsidRPr="008751B3">
        <w:rPr>
          <w:rFonts w:asciiTheme="majorHAnsi" w:hAnsiTheme="majorHAnsi" w:cstheme="majorHAnsi"/>
          <w:color w:val="000000" w:themeColor="text1"/>
          <w:sz w:val="22"/>
          <w:szCs w:val="22"/>
          <w:u w:val="single"/>
        </w:rPr>
        <w:t>Staff Registry</w:t>
      </w:r>
    </w:p>
    <w:p w14:paraId="5EF3A8E3" w14:textId="77777777" w:rsidR="002162AA" w:rsidRPr="008751B3" w:rsidRDefault="002162AA" w:rsidP="002162AA">
      <w:pPr>
        <w:pStyle w:val="NormalWeb"/>
        <w:spacing w:before="0" w:beforeAutospacing="0" w:after="120" w:afterAutospacing="0"/>
        <w:rPr>
          <w:rFonts w:asciiTheme="majorHAnsi" w:hAnsiTheme="majorHAnsi" w:cstheme="majorHAnsi"/>
          <w:color w:val="000000" w:themeColor="text1"/>
          <w:sz w:val="22"/>
          <w:szCs w:val="22"/>
        </w:rPr>
      </w:pPr>
      <w:r w:rsidRPr="008751B3">
        <w:rPr>
          <w:rFonts w:asciiTheme="majorHAnsi" w:hAnsiTheme="majorHAnsi" w:cstheme="majorHAnsi"/>
          <w:color w:val="000000" w:themeColor="text1"/>
          <w:sz w:val="22"/>
          <w:szCs w:val="22"/>
        </w:rPr>
        <w:t>Managing teacher identities, assignments, qualifications, professional development, and workforce planning data.</w:t>
      </w:r>
    </w:p>
    <w:p w14:paraId="44A2F5BD" w14:textId="77777777" w:rsidR="002162AA" w:rsidRPr="008751B3" w:rsidRDefault="002162AA" w:rsidP="002162AA">
      <w:pPr>
        <w:pStyle w:val="NormalWeb"/>
        <w:spacing w:before="0" w:beforeAutospacing="0" w:after="120" w:afterAutospacing="0"/>
        <w:rPr>
          <w:rFonts w:asciiTheme="majorHAnsi" w:hAnsiTheme="majorHAnsi" w:cstheme="majorHAnsi"/>
          <w:color w:val="000000" w:themeColor="text1"/>
          <w:sz w:val="22"/>
          <w:szCs w:val="22"/>
          <w:u w:val="single"/>
        </w:rPr>
      </w:pPr>
      <w:r w:rsidRPr="008751B3">
        <w:rPr>
          <w:rFonts w:asciiTheme="majorHAnsi" w:hAnsiTheme="majorHAnsi" w:cstheme="majorHAnsi"/>
          <w:color w:val="000000" w:themeColor="text1"/>
          <w:sz w:val="22"/>
          <w:szCs w:val="22"/>
          <w:u w:val="single"/>
        </w:rPr>
        <w:t>Education Structure Registry</w:t>
      </w:r>
    </w:p>
    <w:p w14:paraId="3ABA355E" w14:textId="77777777" w:rsidR="002162AA" w:rsidRPr="008751B3" w:rsidRDefault="002162AA" w:rsidP="002162AA">
      <w:pPr>
        <w:pStyle w:val="NormalWeb"/>
        <w:spacing w:before="0" w:beforeAutospacing="0" w:after="120" w:afterAutospacing="0"/>
        <w:rPr>
          <w:rFonts w:asciiTheme="majorHAnsi" w:hAnsiTheme="majorHAnsi" w:cstheme="majorHAnsi"/>
          <w:b/>
          <w:bCs/>
          <w:color w:val="000000" w:themeColor="text1"/>
        </w:rPr>
      </w:pPr>
      <w:r w:rsidRPr="008751B3">
        <w:rPr>
          <w:rFonts w:asciiTheme="majorHAnsi" w:hAnsiTheme="majorHAnsi" w:cstheme="majorHAnsi"/>
          <w:color w:val="000000" w:themeColor="text1"/>
          <w:sz w:val="22"/>
          <w:szCs w:val="22"/>
        </w:rPr>
        <w:t>Maintaining information about districts, regions, ministries, and administrative structures.</w:t>
      </w:r>
    </w:p>
    <w:p w14:paraId="6BF3589D" w14:textId="7E3349B8" w:rsidR="002162AA" w:rsidRPr="002162AA" w:rsidRDefault="002162AA" w:rsidP="002162AA">
      <w:pPr>
        <w:pStyle w:val="Heading2"/>
        <w:spacing w:before="0" w:after="120"/>
        <w:rPr>
          <w:rFonts w:cstheme="majorHAnsi"/>
          <w:color w:val="000000" w:themeColor="text1"/>
          <w:sz w:val="22"/>
          <w:szCs w:val="22"/>
        </w:rPr>
      </w:pPr>
      <w:r w:rsidRPr="008751B3">
        <w:rPr>
          <w:rFonts w:cstheme="majorHAnsi"/>
          <w:color w:val="000000" w:themeColor="text1"/>
          <w:sz w:val="22"/>
          <w:szCs w:val="22"/>
        </w:rPr>
        <w:t>These registries create trusted education data assets that can be consumed by multiple systems and services across government.</w:t>
      </w:r>
    </w:p>
    <w:p w14:paraId="2A84888D" w14:textId="77777777" w:rsidR="005478FB" w:rsidRDefault="005478FB" w:rsidP="00BA5837">
      <w:pPr>
        <w:pStyle w:val="Heading1"/>
        <w:spacing w:before="0" w:after="120"/>
        <w:ind w:left="-270"/>
        <w:rPr>
          <w:rFonts w:asciiTheme="majorHAnsi" w:hAnsiTheme="majorHAnsi" w:cstheme="majorHAnsi"/>
          <w:color w:val="000000" w:themeColor="text1"/>
          <w:sz w:val="24"/>
          <w:szCs w:val="24"/>
        </w:rPr>
      </w:pPr>
    </w:p>
    <w:p w14:paraId="62626575" w14:textId="7B41E895" w:rsidR="007F4D4E" w:rsidRPr="00BA5837" w:rsidRDefault="007F4D4E" w:rsidP="00BA5837">
      <w:pPr>
        <w:pStyle w:val="Heading1"/>
        <w:spacing w:before="0" w:after="120"/>
        <w:ind w:left="-270"/>
        <w:rPr>
          <w:rFonts w:asciiTheme="majorHAnsi" w:hAnsiTheme="majorHAnsi" w:cstheme="majorHAnsi"/>
          <w:b w:val="0"/>
          <w:color w:val="000000" w:themeColor="text1"/>
          <w:sz w:val="24"/>
          <w:szCs w:val="24"/>
        </w:rPr>
      </w:pPr>
      <w:r w:rsidRPr="00BA5837">
        <w:rPr>
          <w:rFonts w:asciiTheme="majorHAnsi" w:hAnsiTheme="majorHAnsi" w:cstheme="majorHAnsi"/>
          <w:color w:val="000000" w:themeColor="text1"/>
          <w:sz w:val="24"/>
          <w:szCs w:val="24"/>
        </w:rPr>
        <w:t xml:space="preserve">OpenEMIS Modular Architecture </w:t>
      </w:r>
    </w:p>
    <w:p w14:paraId="15BEC139" w14:textId="520758DC" w:rsidR="001044E7" w:rsidRPr="00964560" w:rsidRDefault="007F4D4E" w:rsidP="00BA48AC">
      <w:pPr>
        <w:pStyle w:val="NormalWeb"/>
        <w:spacing w:before="0" w:beforeAutospacing="0" w:after="120" w:afterAutospacing="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A defining characteristic of Digital Public Infrastructure is modularity.</w:t>
      </w:r>
    </w:p>
    <w:p w14:paraId="799D903E" w14:textId="229D2BDA" w:rsidR="00964560" w:rsidRPr="008751B3" w:rsidRDefault="007F4D4E" w:rsidP="00BA48AC">
      <w:pPr>
        <w:pStyle w:val="NormalWeb"/>
        <w:spacing w:before="0" w:beforeAutospacing="0" w:after="120" w:afterAutospacing="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OpenEMIS was designed as a suite of interoperable applications that can be deployed independently or as an integrated national platform.</w:t>
      </w:r>
    </w:p>
    <w:p w14:paraId="4671B9A1" w14:textId="3C3FE0BD" w:rsidR="007F4D4E" w:rsidRPr="00887F9F" w:rsidRDefault="007F4D4E" w:rsidP="00BA48AC">
      <w:pPr>
        <w:pStyle w:val="NormalWeb"/>
        <w:spacing w:before="0" w:beforeAutospacing="0" w:after="120" w:afterAutospacing="0"/>
        <w:rPr>
          <w:rFonts w:asciiTheme="majorHAnsi" w:hAnsiTheme="majorHAnsi" w:cstheme="majorHAnsi"/>
          <w:color w:val="000000" w:themeColor="text1"/>
          <w:sz w:val="22"/>
          <w:szCs w:val="22"/>
          <w:u w:val="single"/>
        </w:rPr>
      </w:pPr>
      <w:r w:rsidRPr="00887F9F">
        <w:rPr>
          <w:rFonts w:asciiTheme="majorHAnsi" w:hAnsiTheme="majorHAnsi" w:cstheme="majorHAnsi"/>
          <w:color w:val="000000" w:themeColor="text1"/>
          <w:sz w:val="22"/>
          <w:szCs w:val="22"/>
          <w:u w:val="single"/>
        </w:rPr>
        <w:t>Data Collection Layer</w:t>
      </w:r>
    </w:p>
    <w:p w14:paraId="13EB2AE9" w14:textId="22320543"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10" w:history="1">
        <w:r w:rsidRPr="008751B3">
          <w:rPr>
            <w:rStyle w:val="Hyperlink"/>
            <w:rFonts w:asciiTheme="majorHAnsi" w:hAnsiTheme="majorHAnsi" w:cstheme="majorHAnsi"/>
            <w:b/>
            <w:bCs/>
            <w:sz w:val="22"/>
            <w:szCs w:val="22"/>
          </w:rPr>
          <w:t>OpenEMIS Classroom</w:t>
        </w:r>
      </w:hyperlink>
    </w:p>
    <w:p w14:paraId="3FD9E2D1" w14:textId="77777777" w:rsidR="007F4D4E" w:rsidRPr="00964560" w:rsidRDefault="007F4D4E" w:rsidP="00887F9F">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Supports classroom-level education data collection and management.</w:t>
      </w:r>
    </w:p>
    <w:p w14:paraId="24DF5248" w14:textId="030D69E0"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11" w:history="1">
        <w:r w:rsidRPr="008751B3">
          <w:rPr>
            <w:rStyle w:val="Hyperlink"/>
            <w:rFonts w:asciiTheme="majorHAnsi" w:hAnsiTheme="majorHAnsi" w:cstheme="majorHAnsi"/>
            <w:b/>
            <w:bCs/>
            <w:sz w:val="22"/>
            <w:szCs w:val="22"/>
          </w:rPr>
          <w:t>OpenEMIS Staffroom</w:t>
        </w:r>
      </w:hyperlink>
    </w:p>
    <w:p w14:paraId="26644C48" w14:textId="77777777" w:rsidR="007F4D4E" w:rsidRPr="00964560" w:rsidRDefault="007F4D4E" w:rsidP="00887F9F">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Supports teacher and staff-related workflows and information management.</w:t>
      </w:r>
    </w:p>
    <w:p w14:paraId="5D1A9E69" w14:textId="07CE7F99"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12" w:history="1">
        <w:r w:rsidRPr="008751B3">
          <w:rPr>
            <w:rStyle w:val="Hyperlink"/>
            <w:rFonts w:asciiTheme="majorHAnsi" w:hAnsiTheme="majorHAnsi" w:cstheme="majorHAnsi"/>
            <w:b/>
            <w:bCs/>
            <w:sz w:val="22"/>
            <w:szCs w:val="22"/>
          </w:rPr>
          <w:t>OpenEMIS Survey</w:t>
        </w:r>
      </w:hyperlink>
    </w:p>
    <w:p w14:paraId="613C00B4" w14:textId="77777777" w:rsidR="007F4D4E" w:rsidRPr="00964560" w:rsidRDefault="007F4D4E" w:rsidP="00887F9F">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Supports surveys, questionnaires, and targeted data collection initiatives.</w:t>
      </w:r>
    </w:p>
    <w:p w14:paraId="55F3DC12" w14:textId="360F03DA"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13" w:history="1">
        <w:r w:rsidRPr="008751B3">
          <w:rPr>
            <w:rStyle w:val="Hyperlink"/>
            <w:rFonts w:asciiTheme="majorHAnsi" w:hAnsiTheme="majorHAnsi" w:cstheme="majorHAnsi"/>
            <w:b/>
            <w:bCs/>
            <w:sz w:val="22"/>
            <w:szCs w:val="22"/>
          </w:rPr>
          <w:t>OpenEMIS Scanner</w:t>
        </w:r>
      </w:hyperlink>
    </w:p>
    <w:p w14:paraId="074E80D9" w14:textId="451A6951" w:rsidR="007F4D4E" w:rsidRDefault="00345A52" w:rsidP="00887F9F">
      <w:pPr>
        <w:pStyle w:val="NormalWeb"/>
        <w:spacing w:before="0" w:beforeAutospacing="0" w:after="120" w:afterAutospacing="0"/>
        <w:ind w:left="72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S</w:t>
      </w:r>
      <w:r w:rsidR="007C2044" w:rsidRPr="007C2044">
        <w:rPr>
          <w:rFonts w:asciiTheme="majorHAnsi" w:hAnsiTheme="majorHAnsi" w:cstheme="majorHAnsi"/>
          <w:color w:val="000000" w:themeColor="text1"/>
          <w:sz w:val="22"/>
          <w:szCs w:val="22"/>
        </w:rPr>
        <w:t>canning barcodes and QR codes for identification</w:t>
      </w:r>
      <w:r>
        <w:rPr>
          <w:rFonts w:asciiTheme="majorHAnsi" w:hAnsiTheme="majorHAnsi" w:cstheme="majorHAnsi"/>
          <w:color w:val="000000" w:themeColor="text1"/>
          <w:sz w:val="22"/>
          <w:szCs w:val="22"/>
        </w:rPr>
        <w:t xml:space="preserve"> and</w:t>
      </w:r>
      <w:r w:rsidR="007C2044" w:rsidRPr="007C2044">
        <w:rPr>
          <w:rFonts w:asciiTheme="majorHAnsi" w:hAnsiTheme="majorHAnsi" w:cstheme="majorHAnsi"/>
          <w:color w:val="000000" w:themeColor="text1"/>
          <w:sz w:val="22"/>
          <w:szCs w:val="22"/>
        </w:rPr>
        <w:t xml:space="preserve"> </w:t>
      </w:r>
      <w:r w:rsidRPr="007C2044">
        <w:rPr>
          <w:rFonts w:asciiTheme="majorHAnsi" w:hAnsiTheme="majorHAnsi" w:cstheme="majorHAnsi"/>
          <w:color w:val="000000" w:themeColor="text1"/>
          <w:sz w:val="22"/>
          <w:szCs w:val="22"/>
        </w:rPr>
        <w:t>tracking</w:t>
      </w:r>
      <w:r w:rsidR="007F4D4E" w:rsidRPr="00964560">
        <w:rPr>
          <w:rFonts w:asciiTheme="majorHAnsi" w:hAnsiTheme="majorHAnsi" w:cstheme="majorHAnsi"/>
          <w:color w:val="000000" w:themeColor="text1"/>
          <w:sz w:val="22"/>
          <w:szCs w:val="22"/>
        </w:rPr>
        <w:t>.</w:t>
      </w:r>
    </w:p>
    <w:p w14:paraId="2EE9C24B" w14:textId="3B3658B7" w:rsidR="00351690" w:rsidRPr="00964560" w:rsidRDefault="00351690" w:rsidP="00351690">
      <w:pPr>
        <w:pStyle w:val="NormalWeb"/>
        <w:spacing w:before="0" w:beforeAutospacing="0" w:after="120" w:afterAutospacing="0"/>
        <w:ind w:left="720"/>
        <w:rPr>
          <w:rFonts w:asciiTheme="majorHAnsi" w:hAnsiTheme="majorHAnsi" w:cstheme="majorHAnsi"/>
          <w:b/>
          <w:bCs/>
          <w:color w:val="000000" w:themeColor="text1"/>
          <w:sz w:val="22"/>
          <w:szCs w:val="22"/>
        </w:rPr>
      </w:pPr>
      <w:hyperlink r:id="rId14" w:history="1">
        <w:r w:rsidRPr="008751B3">
          <w:rPr>
            <w:rStyle w:val="Hyperlink"/>
            <w:rFonts w:asciiTheme="majorHAnsi" w:hAnsiTheme="majorHAnsi" w:cstheme="majorHAnsi"/>
            <w:b/>
            <w:bCs/>
            <w:sz w:val="22"/>
            <w:szCs w:val="22"/>
          </w:rPr>
          <w:t>OpenEMIS Admissions</w:t>
        </w:r>
      </w:hyperlink>
    </w:p>
    <w:p w14:paraId="3335B83D" w14:textId="5E60337B" w:rsidR="00351690" w:rsidRDefault="00351690" w:rsidP="00BA5837">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Supports student registration and enrollment processes.</w:t>
      </w:r>
    </w:p>
    <w:p w14:paraId="30A2B8A0" w14:textId="27BB4D8E" w:rsidR="00A475D7" w:rsidRPr="00A475D7" w:rsidRDefault="00A475D7" w:rsidP="00A475D7">
      <w:pPr>
        <w:pStyle w:val="NormalWeb"/>
        <w:spacing w:before="0" w:beforeAutospacing="0" w:after="120" w:afterAutospacing="0"/>
        <w:rPr>
          <w:rFonts w:asciiTheme="majorHAnsi" w:hAnsiTheme="majorHAnsi" w:cstheme="majorHAnsi"/>
          <w:color w:val="000000" w:themeColor="text1"/>
          <w:sz w:val="22"/>
          <w:szCs w:val="22"/>
          <w:u w:val="single"/>
        </w:rPr>
      </w:pPr>
      <w:r w:rsidRPr="00887F9F">
        <w:rPr>
          <w:rFonts w:asciiTheme="majorHAnsi" w:hAnsiTheme="majorHAnsi" w:cstheme="majorHAnsi"/>
          <w:color w:val="000000" w:themeColor="text1"/>
          <w:sz w:val="22"/>
          <w:szCs w:val="22"/>
          <w:u w:val="single"/>
        </w:rPr>
        <w:t>Data Collection</w:t>
      </w:r>
      <w:r>
        <w:rPr>
          <w:rFonts w:asciiTheme="majorHAnsi" w:hAnsiTheme="majorHAnsi" w:cstheme="majorHAnsi"/>
          <w:color w:val="000000" w:themeColor="text1"/>
          <w:sz w:val="22"/>
          <w:szCs w:val="22"/>
          <w:u w:val="single"/>
        </w:rPr>
        <w:t xml:space="preserve"> / </w:t>
      </w:r>
      <w:r w:rsidRPr="00A475D7">
        <w:rPr>
          <w:rFonts w:asciiTheme="majorHAnsi" w:hAnsiTheme="majorHAnsi" w:cstheme="majorHAnsi"/>
          <w:color w:val="000000" w:themeColor="text1"/>
          <w:sz w:val="22"/>
          <w:szCs w:val="22"/>
          <w:u w:val="single"/>
        </w:rPr>
        <w:t>Management System</w:t>
      </w:r>
      <w:r w:rsidRPr="00887F9F">
        <w:rPr>
          <w:rFonts w:asciiTheme="majorHAnsi" w:hAnsiTheme="majorHAnsi" w:cstheme="majorHAnsi"/>
          <w:color w:val="000000" w:themeColor="text1"/>
          <w:sz w:val="22"/>
          <w:szCs w:val="22"/>
          <w:u w:val="single"/>
        </w:rPr>
        <w:t xml:space="preserve"> Layer</w:t>
      </w:r>
    </w:p>
    <w:p w14:paraId="0163C469" w14:textId="629ACAE8"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15" w:history="1">
        <w:r w:rsidRPr="008751B3">
          <w:rPr>
            <w:rStyle w:val="Hyperlink"/>
            <w:rFonts w:asciiTheme="majorHAnsi" w:hAnsiTheme="majorHAnsi" w:cstheme="majorHAnsi"/>
            <w:b/>
            <w:bCs/>
            <w:sz w:val="22"/>
            <w:szCs w:val="22"/>
          </w:rPr>
          <w:t>OpenEMIS Core</w:t>
        </w:r>
      </w:hyperlink>
    </w:p>
    <w:p w14:paraId="6B72AD95" w14:textId="77777777" w:rsidR="007F4D4E" w:rsidRPr="00964560" w:rsidRDefault="007F4D4E" w:rsidP="00887F9F">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lastRenderedPageBreak/>
        <w:t>Provides foundational education management functionality.</w:t>
      </w:r>
    </w:p>
    <w:p w14:paraId="297A2B3C" w14:textId="5629DA64"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16" w:history="1">
        <w:r w:rsidRPr="008751B3">
          <w:rPr>
            <w:rStyle w:val="Hyperlink"/>
            <w:rFonts w:asciiTheme="majorHAnsi" w:hAnsiTheme="majorHAnsi" w:cstheme="majorHAnsi"/>
            <w:b/>
            <w:bCs/>
            <w:sz w:val="22"/>
            <w:szCs w:val="22"/>
          </w:rPr>
          <w:t>OpenEMIS School</w:t>
        </w:r>
      </w:hyperlink>
    </w:p>
    <w:p w14:paraId="4ED976A3" w14:textId="77777777" w:rsidR="007F4D4E" w:rsidRDefault="007F4D4E" w:rsidP="00887F9F">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Supports school-level administration and operational management.</w:t>
      </w:r>
    </w:p>
    <w:p w14:paraId="2552AF20" w14:textId="1C707759" w:rsidR="00351690" w:rsidRPr="00964560" w:rsidRDefault="00351690" w:rsidP="00351690">
      <w:pPr>
        <w:pStyle w:val="NormalWeb"/>
        <w:spacing w:before="0" w:beforeAutospacing="0" w:after="120" w:afterAutospacing="0"/>
        <w:ind w:left="720"/>
        <w:rPr>
          <w:rFonts w:asciiTheme="majorHAnsi" w:hAnsiTheme="majorHAnsi" w:cstheme="majorHAnsi"/>
          <w:b/>
          <w:bCs/>
          <w:color w:val="000000" w:themeColor="text1"/>
          <w:sz w:val="22"/>
          <w:szCs w:val="22"/>
        </w:rPr>
      </w:pPr>
      <w:hyperlink r:id="rId17" w:history="1">
        <w:r w:rsidRPr="008751B3">
          <w:rPr>
            <w:rStyle w:val="Hyperlink"/>
            <w:rFonts w:asciiTheme="majorHAnsi" w:hAnsiTheme="majorHAnsi" w:cstheme="majorHAnsi"/>
            <w:b/>
            <w:bCs/>
            <w:sz w:val="22"/>
            <w:szCs w:val="22"/>
          </w:rPr>
          <w:t>OpenEMIS Guardian</w:t>
        </w:r>
      </w:hyperlink>
    </w:p>
    <w:p w14:paraId="4ADD42A6" w14:textId="76F0983F" w:rsidR="00351690" w:rsidRPr="00964560" w:rsidRDefault="00351690" w:rsidP="00351690">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Facilitates engagement with parents and guardians.</w:t>
      </w:r>
    </w:p>
    <w:p w14:paraId="07A91CE4" w14:textId="2E8AB9A9"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18" w:history="1">
        <w:r w:rsidRPr="008751B3">
          <w:rPr>
            <w:rStyle w:val="Hyperlink"/>
            <w:rFonts w:asciiTheme="majorHAnsi" w:hAnsiTheme="majorHAnsi" w:cstheme="majorHAnsi"/>
            <w:b/>
            <w:bCs/>
            <w:sz w:val="22"/>
            <w:szCs w:val="22"/>
          </w:rPr>
          <w:t>OpenEMIS Exams</w:t>
        </w:r>
      </w:hyperlink>
    </w:p>
    <w:p w14:paraId="15987DE9" w14:textId="2BA3EF38" w:rsidR="007F4D4E" w:rsidRPr="00964560" w:rsidRDefault="007F4D4E" w:rsidP="00BA5837">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Supports examination and assessment administration.</w:t>
      </w:r>
    </w:p>
    <w:p w14:paraId="16230E2B" w14:textId="3F1D31D8" w:rsidR="007F4D4E" w:rsidRPr="00887F9F" w:rsidRDefault="00795D47" w:rsidP="00BA48AC">
      <w:pPr>
        <w:pStyle w:val="NormalWeb"/>
        <w:spacing w:before="0" w:beforeAutospacing="0" w:after="120" w:afterAutospacing="0"/>
        <w:rPr>
          <w:rFonts w:asciiTheme="majorHAnsi" w:hAnsiTheme="majorHAnsi" w:cstheme="majorHAnsi"/>
          <w:color w:val="000000" w:themeColor="text1"/>
          <w:sz w:val="22"/>
          <w:szCs w:val="22"/>
          <w:u w:val="single"/>
        </w:rPr>
      </w:pPr>
      <w:r>
        <w:rPr>
          <w:rFonts w:asciiTheme="majorHAnsi" w:hAnsiTheme="majorHAnsi" w:cstheme="majorHAnsi"/>
          <w:color w:val="000000" w:themeColor="text1"/>
          <w:sz w:val="22"/>
          <w:szCs w:val="22"/>
          <w:u w:val="single"/>
        </w:rPr>
        <w:t>Data Management</w:t>
      </w:r>
      <w:r w:rsidRPr="00887F9F">
        <w:rPr>
          <w:rFonts w:asciiTheme="majorHAnsi" w:hAnsiTheme="majorHAnsi" w:cstheme="majorHAnsi"/>
          <w:color w:val="000000" w:themeColor="text1"/>
          <w:sz w:val="22"/>
          <w:szCs w:val="22"/>
          <w:u w:val="single"/>
        </w:rPr>
        <w:t xml:space="preserve"> </w:t>
      </w:r>
      <w:r w:rsidR="007F4D4E" w:rsidRPr="00887F9F">
        <w:rPr>
          <w:rFonts w:asciiTheme="majorHAnsi" w:hAnsiTheme="majorHAnsi" w:cstheme="majorHAnsi"/>
          <w:color w:val="000000" w:themeColor="text1"/>
          <w:sz w:val="22"/>
          <w:szCs w:val="22"/>
          <w:u w:val="single"/>
        </w:rPr>
        <w:t>Layer</w:t>
      </w:r>
    </w:p>
    <w:p w14:paraId="37C23072" w14:textId="2D4D206E" w:rsidR="00795D47" w:rsidRPr="00964560" w:rsidRDefault="00795D47" w:rsidP="00795D47">
      <w:pPr>
        <w:pStyle w:val="NormalWeb"/>
        <w:spacing w:before="0" w:beforeAutospacing="0" w:after="120" w:afterAutospacing="0"/>
        <w:ind w:left="720"/>
        <w:rPr>
          <w:rFonts w:asciiTheme="majorHAnsi" w:hAnsiTheme="majorHAnsi" w:cstheme="majorHAnsi"/>
          <w:b/>
          <w:bCs/>
          <w:color w:val="000000" w:themeColor="text1"/>
          <w:sz w:val="22"/>
          <w:szCs w:val="22"/>
        </w:rPr>
      </w:pPr>
      <w:hyperlink r:id="rId19" w:history="1">
        <w:r w:rsidRPr="008751B3">
          <w:rPr>
            <w:rStyle w:val="Hyperlink"/>
            <w:rFonts w:asciiTheme="majorHAnsi" w:hAnsiTheme="majorHAnsi" w:cstheme="majorHAnsi"/>
            <w:b/>
            <w:bCs/>
            <w:sz w:val="22"/>
            <w:szCs w:val="22"/>
          </w:rPr>
          <w:t>OpenEMIS DataManager</w:t>
        </w:r>
      </w:hyperlink>
    </w:p>
    <w:p w14:paraId="2FC9603A" w14:textId="77777777" w:rsidR="00795D47" w:rsidRPr="00964560" w:rsidRDefault="00795D47" w:rsidP="00795D47">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Data management and administration services.</w:t>
      </w:r>
    </w:p>
    <w:p w14:paraId="5D628AB4" w14:textId="77777777" w:rsidR="00345A52" w:rsidRPr="00964560" w:rsidRDefault="00345A52" w:rsidP="00345A52">
      <w:pPr>
        <w:pStyle w:val="NormalWeb"/>
        <w:spacing w:before="0" w:beforeAutospacing="0" w:after="120" w:afterAutospacing="0"/>
        <w:ind w:left="720"/>
        <w:rPr>
          <w:rFonts w:asciiTheme="majorHAnsi" w:hAnsiTheme="majorHAnsi" w:cstheme="majorHAnsi"/>
          <w:b/>
          <w:bCs/>
          <w:color w:val="000000" w:themeColor="text1"/>
          <w:sz w:val="22"/>
          <w:szCs w:val="22"/>
        </w:rPr>
      </w:pPr>
      <w:r w:rsidRPr="00964560">
        <w:rPr>
          <w:rFonts w:asciiTheme="majorHAnsi" w:hAnsiTheme="majorHAnsi" w:cstheme="majorHAnsi"/>
          <w:b/>
          <w:bCs/>
          <w:color w:val="000000" w:themeColor="text1"/>
          <w:sz w:val="22"/>
          <w:szCs w:val="22"/>
        </w:rPr>
        <w:t>OpenEMIS Data Warehouse</w:t>
      </w:r>
    </w:p>
    <w:p w14:paraId="286FF3F5" w14:textId="77777777" w:rsidR="00345A52" w:rsidRPr="00964560" w:rsidRDefault="00345A52" w:rsidP="00345A52">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The Data Warehouse provides a centralized repository for education information originating from OpenEMIS applications and external systems.</w:t>
      </w:r>
    </w:p>
    <w:p w14:paraId="69EECC4D" w14:textId="77777777" w:rsidR="00345A52" w:rsidRPr="00964560" w:rsidRDefault="00345A52" w:rsidP="00345A52">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This layer supports:</w:t>
      </w:r>
    </w:p>
    <w:p w14:paraId="09209F0F" w14:textId="77777777" w:rsidR="00345A52" w:rsidRPr="00964560" w:rsidRDefault="00345A52" w:rsidP="00345A52">
      <w:pPr>
        <w:numPr>
          <w:ilvl w:val="0"/>
          <w:numId w:val="1"/>
        </w:numPr>
        <w:tabs>
          <w:tab w:val="clear" w:pos="720"/>
          <w:tab w:val="num" w:pos="1440"/>
        </w:tabs>
        <w:ind w:left="144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Longitudinal analysis</w:t>
      </w:r>
    </w:p>
    <w:p w14:paraId="4382CA4E" w14:textId="77777777" w:rsidR="00345A52" w:rsidRPr="00964560" w:rsidRDefault="00345A52" w:rsidP="00345A52">
      <w:pPr>
        <w:numPr>
          <w:ilvl w:val="0"/>
          <w:numId w:val="1"/>
        </w:numPr>
        <w:tabs>
          <w:tab w:val="clear" w:pos="720"/>
          <w:tab w:val="num" w:pos="1440"/>
        </w:tabs>
        <w:ind w:left="144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Statistical reporting</w:t>
      </w:r>
    </w:p>
    <w:p w14:paraId="0B97F399" w14:textId="77777777" w:rsidR="00345A52" w:rsidRPr="00964560" w:rsidRDefault="00345A52" w:rsidP="00345A52">
      <w:pPr>
        <w:numPr>
          <w:ilvl w:val="0"/>
          <w:numId w:val="1"/>
        </w:numPr>
        <w:tabs>
          <w:tab w:val="clear" w:pos="720"/>
          <w:tab w:val="num" w:pos="1440"/>
        </w:tabs>
        <w:ind w:left="144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National indicators</w:t>
      </w:r>
    </w:p>
    <w:p w14:paraId="5F68DF37" w14:textId="77777777" w:rsidR="00345A52" w:rsidRPr="00964560" w:rsidRDefault="00345A52" w:rsidP="00345A52">
      <w:pPr>
        <w:numPr>
          <w:ilvl w:val="0"/>
          <w:numId w:val="1"/>
        </w:numPr>
        <w:tabs>
          <w:tab w:val="clear" w:pos="720"/>
          <w:tab w:val="num" w:pos="1440"/>
        </w:tabs>
        <w:ind w:left="144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Evidence-based planning</w:t>
      </w:r>
    </w:p>
    <w:p w14:paraId="55482861" w14:textId="77777777" w:rsidR="00345A52" w:rsidRPr="00964560" w:rsidRDefault="00345A52" w:rsidP="00345A52">
      <w:pPr>
        <w:numPr>
          <w:ilvl w:val="0"/>
          <w:numId w:val="1"/>
        </w:numPr>
        <w:tabs>
          <w:tab w:val="clear" w:pos="720"/>
          <w:tab w:val="num" w:pos="1440"/>
        </w:tabs>
        <w:ind w:left="144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Cross-sector analytics</w:t>
      </w:r>
    </w:p>
    <w:p w14:paraId="59E335C7" w14:textId="33395BB1"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20" w:history="1">
        <w:r w:rsidRPr="008751B3">
          <w:rPr>
            <w:rStyle w:val="Hyperlink"/>
            <w:rFonts w:asciiTheme="majorHAnsi" w:hAnsiTheme="majorHAnsi" w:cstheme="majorHAnsi"/>
            <w:b/>
            <w:bCs/>
            <w:sz w:val="22"/>
            <w:szCs w:val="22"/>
          </w:rPr>
          <w:t>OpenEMIS Integrator</w:t>
        </w:r>
      </w:hyperlink>
    </w:p>
    <w:p w14:paraId="7C92E8EF" w14:textId="05493B7E" w:rsidR="007F4D4E" w:rsidRPr="00964560" w:rsidRDefault="00345A52" w:rsidP="00887F9F">
      <w:pPr>
        <w:pStyle w:val="NormalWeb"/>
        <w:spacing w:before="0" w:beforeAutospacing="0" w:after="120" w:afterAutospacing="0"/>
        <w:ind w:left="72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OpenEMIS </w:t>
      </w:r>
      <w:r w:rsidR="007F4D4E" w:rsidRPr="00964560">
        <w:rPr>
          <w:rFonts w:asciiTheme="majorHAnsi" w:hAnsiTheme="majorHAnsi" w:cstheme="majorHAnsi"/>
          <w:color w:val="000000" w:themeColor="text1"/>
          <w:sz w:val="22"/>
          <w:szCs w:val="22"/>
        </w:rPr>
        <w:t xml:space="preserve">Integrator serves as the </w:t>
      </w:r>
      <w:r>
        <w:rPr>
          <w:rFonts w:asciiTheme="majorHAnsi" w:hAnsiTheme="majorHAnsi" w:cstheme="majorHAnsi"/>
          <w:color w:val="000000" w:themeColor="text1"/>
          <w:sz w:val="22"/>
          <w:szCs w:val="22"/>
        </w:rPr>
        <w:t>data pipeline</w:t>
      </w:r>
      <w:r w:rsidRPr="00964560">
        <w:rPr>
          <w:rFonts w:asciiTheme="majorHAnsi" w:hAnsiTheme="majorHAnsi" w:cstheme="majorHAnsi"/>
          <w:color w:val="000000" w:themeColor="text1"/>
          <w:sz w:val="22"/>
          <w:szCs w:val="22"/>
        </w:rPr>
        <w:t xml:space="preserve"> </w:t>
      </w:r>
      <w:r w:rsidR="007F4D4E" w:rsidRPr="00964560">
        <w:rPr>
          <w:rFonts w:asciiTheme="majorHAnsi" w:hAnsiTheme="majorHAnsi" w:cstheme="majorHAnsi"/>
          <w:color w:val="000000" w:themeColor="text1"/>
          <w:sz w:val="22"/>
          <w:szCs w:val="22"/>
        </w:rPr>
        <w:t>of the OpenEMIS ecosystem.</w:t>
      </w:r>
    </w:p>
    <w:p w14:paraId="2AFF0A44" w14:textId="77777777" w:rsidR="007F4D4E" w:rsidRPr="00964560" w:rsidRDefault="007F4D4E" w:rsidP="00887F9F">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It enables:</w:t>
      </w:r>
    </w:p>
    <w:p w14:paraId="63C178CA" w14:textId="77777777" w:rsidR="007F4D4E" w:rsidRDefault="007F4D4E">
      <w:pPr>
        <w:numPr>
          <w:ilvl w:val="0"/>
          <w:numId w:val="1"/>
        </w:numPr>
        <w:tabs>
          <w:tab w:val="clear" w:pos="720"/>
          <w:tab w:val="num" w:pos="1440"/>
        </w:tabs>
        <w:ind w:left="144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External data ingestion</w:t>
      </w:r>
    </w:p>
    <w:p w14:paraId="7529E318" w14:textId="629933E3" w:rsidR="00795D47" w:rsidRPr="00964560" w:rsidRDefault="00795D47">
      <w:pPr>
        <w:numPr>
          <w:ilvl w:val="0"/>
          <w:numId w:val="1"/>
        </w:numPr>
        <w:tabs>
          <w:tab w:val="clear" w:pos="720"/>
          <w:tab w:val="num" w:pos="1440"/>
        </w:tabs>
        <w:ind w:left="1440"/>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Data aggregation</w:t>
      </w:r>
    </w:p>
    <w:p w14:paraId="1043D2B9" w14:textId="77777777" w:rsidR="007F4D4E" w:rsidRPr="00964560" w:rsidRDefault="007F4D4E">
      <w:pPr>
        <w:numPr>
          <w:ilvl w:val="0"/>
          <w:numId w:val="1"/>
        </w:numPr>
        <w:tabs>
          <w:tab w:val="clear" w:pos="720"/>
          <w:tab w:val="num" w:pos="1440"/>
        </w:tabs>
        <w:ind w:left="1440"/>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Data synchronization</w:t>
      </w:r>
    </w:p>
    <w:p w14:paraId="6B0E18AB" w14:textId="4B1D02A5" w:rsidR="008751B3" w:rsidRDefault="007F4D4E" w:rsidP="00BA5837">
      <w:pPr>
        <w:pStyle w:val="NormalWeb"/>
        <w:spacing w:before="0" w:beforeAutospacing="0" w:after="120" w:afterAutospacing="0"/>
        <w:ind w:left="720"/>
        <w:rPr>
          <w:rFonts w:asciiTheme="majorHAnsi" w:hAnsiTheme="majorHAnsi" w:cstheme="majorHAnsi"/>
          <w:color w:val="000000" w:themeColor="text1"/>
          <w:sz w:val="22"/>
          <w:szCs w:val="22"/>
          <w:u w:val="single"/>
        </w:rPr>
      </w:pPr>
      <w:r w:rsidRPr="00964560">
        <w:rPr>
          <w:rFonts w:asciiTheme="majorHAnsi" w:hAnsiTheme="majorHAnsi" w:cstheme="majorHAnsi"/>
          <w:color w:val="000000" w:themeColor="text1"/>
          <w:sz w:val="22"/>
          <w:szCs w:val="22"/>
        </w:rPr>
        <w:t>The Integrator allows OpenEMIS to participate in broader national digital ecosystems while maintaining data consistency and governance.</w:t>
      </w:r>
    </w:p>
    <w:p w14:paraId="5C4E994B" w14:textId="37203E98" w:rsidR="007F4D4E" w:rsidRPr="00887F9F" w:rsidRDefault="007F4D4E" w:rsidP="00BA48AC">
      <w:pPr>
        <w:pStyle w:val="NormalWeb"/>
        <w:spacing w:before="0" w:beforeAutospacing="0" w:after="120" w:afterAutospacing="0"/>
        <w:rPr>
          <w:rFonts w:asciiTheme="majorHAnsi" w:hAnsiTheme="majorHAnsi" w:cstheme="majorHAnsi"/>
          <w:color w:val="000000" w:themeColor="text1"/>
          <w:sz w:val="22"/>
          <w:szCs w:val="22"/>
          <w:u w:val="single"/>
        </w:rPr>
      </w:pPr>
      <w:r w:rsidRPr="00887F9F">
        <w:rPr>
          <w:rFonts w:asciiTheme="majorHAnsi" w:hAnsiTheme="majorHAnsi" w:cstheme="majorHAnsi"/>
          <w:color w:val="000000" w:themeColor="text1"/>
          <w:sz w:val="22"/>
          <w:szCs w:val="22"/>
          <w:u w:val="single"/>
        </w:rPr>
        <w:t>Analytics and Decision Support Layer</w:t>
      </w:r>
    </w:p>
    <w:p w14:paraId="4E5BB9DF" w14:textId="408F8EF9"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21" w:history="1">
        <w:r w:rsidRPr="008751B3">
          <w:rPr>
            <w:rStyle w:val="Hyperlink"/>
            <w:rFonts w:asciiTheme="majorHAnsi" w:hAnsiTheme="majorHAnsi" w:cstheme="majorHAnsi"/>
            <w:b/>
            <w:bCs/>
            <w:sz w:val="22"/>
            <w:szCs w:val="22"/>
          </w:rPr>
          <w:t>OpenEMIS Dashboard</w:t>
        </w:r>
      </w:hyperlink>
    </w:p>
    <w:p w14:paraId="2FF681DF" w14:textId="77777777" w:rsidR="007F4D4E" w:rsidRPr="00964560" w:rsidRDefault="007F4D4E" w:rsidP="00887F9F">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Real-time education monitoring and reporting.</w:t>
      </w:r>
    </w:p>
    <w:p w14:paraId="5CC3728D" w14:textId="7DA25BD1"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22" w:history="1">
        <w:r w:rsidRPr="008751B3">
          <w:rPr>
            <w:rStyle w:val="Hyperlink"/>
            <w:rFonts w:asciiTheme="majorHAnsi" w:hAnsiTheme="majorHAnsi" w:cstheme="majorHAnsi"/>
            <w:b/>
            <w:bCs/>
            <w:sz w:val="22"/>
            <w:szCs w:val="22"/>
          </w:rPr>
          <w:t>OpenEMIS Visualizer</w:t>
        </w:r>
      </w:hyperlink>
    </w:p>
    <w:p w14:paraId="510E8428" w14:textId="77777777" w:rsidR="007F4D4E" w:rsidRPr="00964560" w:rsidRDefault="007F4D4E" w:rsidP="00887F9F">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Advanced data visualization and exploration.</w:t>
      </w:r>
    </w:p>
    <w:p w14:paraId="34F0D2D1" w14:textId="24E9CB5E"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23" w:history="1">
        <w:r w:rsidRPr="008751B3">
          <w:rPr>
            <w:rStyle w:val="Hyperlink"/>
            <w:rFonts w:asciiTheme="majorHAnsi" w:hAnsiTheme="majorHAnsi" w:cstheme="majorHAnsi"/>
            <w:b/>
            <w:bCs/>
            <w:sz w:val="22"/>
            <w:szCs w:val="22"/>
          </w:rPr>
          <w:t>OpenEMIS Monitoring</w:t>
        </w:r>
      </w:hyperlink>
    </w:p>
    <w:p w14:paraId="15D45F10" w14:textId="77777777" w:rsidR="007F4D4E" w:rsidRPr="00964560" w:rsidRDefault="007F4D4E" w:rsidP="00887F9F">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Results monitoring and performance tracking.</w:t>
      </w:r>
    </w:p>
    <w:p w14:paraId="0F4FB910" w14:textId="1E50C531"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24" w:history="1">
        <w:r w:rsidRPr="008751B3">
          <w:rPr>
            <w:rStyle w:val="Hyperlink"/>
            <w:rFonts w:asciiTheme="majorHAnsi" w:hAnsiTheme="majorHAnsi" w:cstheme="majorHAnsi"/>
            <w:b/>
            <w:bCs/>
            <w:sz w:val="22"/>
            <w:szCs w:val="22"/>
          </w:rPr>
          <w:t>OpenEMIS Charts</w:t>
        </w:r>
      </w:hyperlink>
    </w:p>
    <w:p w14:paraId="007B62E6" w14:textId="77777777" w:rsidR="007F4D4E" w:rsidRPr="00964560" w:rsidRDefault="007F4D4E" w:rsidP="00887F9F">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Mobile access to education analytics.</w:t>
      </w:r>
    </w:p>
    <w:p w14:paraId="37B7C64F" w14:textId="5691EC3A" w:rsidR="007F4D4E" w:rsidRPr="00964560" w:rsidRDefault="007F4D4E" w:rsidP="00887F9F">
      <w:pPr>
        <w:pStyle w:val="NormalWeb"/>
        <w:spacing w:before="0" w:beforeAutospacing="0" w:after="120" w:afterAutospacing="0"/>
        <w:ind w:left="720"/>
        <w:rPr>
          <w:rFonts w:asciiTheme="majorHAnsi" w:hAnsiTheme="majorHAnsi" w:cstheme="majorHAnsi"/>
          <w:b/>
          <w:bCs/>
          <w:color w:val="000000" w:themeColor="text1"/>
          <w:sz w:val="22"/>
          <w:szCs w:val="22"/>
        </w:rPr>
      </w:pPr>
      <w:hyperlink r:id="rId25" w:history="1">
        <w:r w:rsidRPr="008751B3">
          <w:rPr>
            <w:rStyle w:val="Hyperlink"/>
            <w:rFonts w:asciiTheme="majorHAnsi" w:hAnsiTheme="majorHAnsi" w:cstheme="majorHAnsi"/>
            <w:b/>
            <w:bCs/>
            <w:sz w:val="22"/>
            <w:szCs w:val="22"/>
          </w:rPr>
          <w:t>OpenEMIS Chatbot</w:t>
        </w:r>
      </w:hyperlink>
    </w:p>
    <w:p w14:paraId="203F95BD" w14:textId="77777777" w:rsidR="007F4D4E" w:rsidRPr="00964560" w:rsidRDefault="007F4D4E" w:rsidP="00887F9F">
      <w:pPr>
        <w:pStyle w:val="NormalWeb"/>
        <w:spacing w:before="0" w:beforeAutospacing="0" w:after="120" w:afterAutospacing="0"/>
        <w:ind w:left="7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Conversational access to education information and analytics.</w:t>
      </w:r>
    </w:p>
    <w:p w14:paraId="6BA9CCED" w14:textId="1157B41A" w:rsidR="001128A6" w:rsidRDefault="001128A6" w:rsidP="001128A6">
      <w:pPr>
        <w:jc w:val="center"/>
      </w:pPr>
    </w:p>
    <w:p w14:paraId="627FD61E" w14:textId="77777777" w:rsidR="001128A6" w:rsidRPr="001128A6" w:rsidRDefault="001128A6" w:rsidP="001128A6">
      <w:pPr>
        <w:jc w:val="center"/>
      </w:pPr>
    </w:p>
    <w:p w14:paraId="422E4949" w14:textId="5D462858" w:rsidR="00327A59" w:rsidRPr="00BA5837" w:rsidRDefault="001044E7" w:rsidP="00BA5837">
      <w:pPr>
        <w:pStyle w:val="Heading1"/>
        <w:spacing w:before="0" w:after="120"/>
        <w:ind w:left="-270"/>
        <w:rPr>
          <w:rFonts w:asciiTheme="majorHAnsi" w:hAnsiTheme="majorHAnsi" w:cstheme="majorHAnsi"/>
          <w:color w:val="000000" w:themeColor="text1"/>
          <w:sz w:val="24"/>
          <w:szCs w:val="24"/>
        </w:rPr>
      </w:pPr>
      <w:r w:rsidRPr="00BA5837">
        <w:rPr>
          <w:rFonts w:asciiTheme="majorHAnsi" w:hAnsiTheme="majorHAnsi" w:cstheme="majorHAnsi"/>
          <w:color w:val="000000" w:themeColor="text1"/>
          <w:sz w:val="24"/>
          <w:szCs w:val="24"/>
        </w:rPr>
        <w:t>API-First Architecture and Interoperability</w:t>
      </w:r>
    </w:p>
    <w:p w14:paraId="023D2FF5" w14:textId="03CBF2CD" w:rsidR="001044E7" w:rsidRPr="00964560" w:rsidRDefault="001044E7" w:rsidP="00BA48AC">
      <w:pPr>
        <w:pStyle w:val="NormalWeb"/>
        <w:spacing w:before="0" w:beforeAutospacing="0" w:after="120" w:afterAutospacing="0"/>
        <w:rPr>
          <w:rFonts w:asciiTheme="majorHAnsi" w:hAnsiTheme="majorHAnsi" w:cstheme="majorHAnsi"/>
          <w:b/>
          <w:bCs/>
          <w:color w:val="000000" w:themeColor="text1"/>
          <w:sz w:val="22"/>
          <w:szCs w:val="22"/>
        </w:rPr>
      </w:pPr>
      <w:r w:rsidRPr="00964560">
        <w:rPr>
          <w:rFonts w:asciiTheme="majorHAnsi" w:hAnsiTheme="majorHAnsi" w:cstheme="majorHAnsi"/>
          <w:color w:val="000000" w:themeColor="text1"/>
          <w:sz w:val="22"/>
          <w:szCs w:val="22"/>
        </w:rPr>
        <w:t>Interoperability is a defining characteristic of Digital Public Infrastructure.</w:t>
      </w:r>
    </w:p>
    <w:p w14:paraId="00658B6C" w14:textId="77777777" w:rsidR="001044E7" w:rsidRPr="00964560" w:rsidRDefault="001044E7" w:rsidP="00BA48AC">
      <w:pPr>
        <w:pStyle w:val="Heading2"/>
        <w:spacing w:before="0" w:after="120"/>
        <w:rPr>
          <w:rFonts w:cstheme="majorHAnsi"/>
          <w:color w:val="000000" w:themeColor="text1"/>
          <w:sz w:val="22"/>
          <w:szCs w:val="22"/>
        </w:rPr>
      </w:pPr>
      <w:r w:rsidRPr="00964560">
        <w:rPr>
          <w:rFonts w:cstheme="majorHAnsi"/>
          <w:color w:val="000000" w:themeColor="text1"/>
          <w:sz w:val="22"/>
          <w:szCs w:val="22"/>
        </w:rPr>
        <w:t>OpenEMIS adopts an API-first approach that enables education data and services to be securely shared across systems.</w:t>
      </w:r>
    </w:p>
    <w:p w14:paraId="52A2514D" w14:textId="7AB41CB1" w:rsidR="001044E7" w:rsidRPr="00887F9F" w:rsidRDefault="001044E7" w:rsidP="00BA48AC">
      <w:pPr>
        <w:pStyle w:val="Heading2"/>
        <w:spacing w:before="0" w:after="120"/>
        <w:rPr>
          <w:rFonts w:cstheme="majorHAnsi"/>
          <w:color w:val="000000" w:themeColor="text1"/>
          <w:sz w:val="22"/>
          <w:szCs w:val="22"/>
          <w:u w:val="single"/>
        </w:rPr>
      </w:pPr>
      <w:r w:rsidRPr="00887F9F">
        <w:rPr>
          <w:rFonts w:cstheme="majorHAnsi"/>
          <w:color w:val="000000" w:themeColor="text1"/>
          <w:sz w:val="22"/>
          <w:szCs w:val="22"/>
          <w:u w:val="single"/>
        </w:rPr>
        <w:t>OpenEMIS API Portal</w:t>
      </w:r>
      <w:r w:rsidR="00351690">
        <w:rPr>
          <w:rStyle w:val="FootnoteReference"/>
          <w:rFonts w:cstheme="majorHAnsi"/>
          <w:color w:val="000000" w:themeColor="text1"/>
          <w:sz w:val="22"/>
          <w:szCs w:val="22"/>
          <w:u w:val="single"/>
        </w:rPr>
        <w:footnoteReference w:id="2"/>
      </w:r>
    </w:p>
    <w:p w14:paraId="3815E81C" w14:textId="77777777" w:rsidR="001044E7" w:rsidRPr="00964560" w:rsidRDefault="001044E7" w:rsidP="00BA48AC">
      <w:pPr>
        <w:pStyle w:val="Heading2"/>
        <w:spacing w:before="0" w:after="120"/>
        <w:rPr>
          <w:rFonts w:cstheme="majorHAnsi"/>
          <w:color w:val="000000" w:themeColor="text1"/>
          <w:sz w:val="22"/>
          <w:szCs w:val="22"/>
        </w:rPr>
      </w:pPr>
      <w:r w:rsidRPr="00964560">
        <w:rPr>
          <w:rFonts w:cstheme="majorHAnsi"/>
          <w:color w:val="000000" w:themeColor="text1"/>
          <w:sz w:val="22"/>
          <w:szCs w:val="22"/>
        </w:rPr>
        <w:t>The OpenEMIS API Portal provides documented interfaces that allow developers, governments, and partner systems to interact with OpenEMIS services.</w:t>
      </w:r>
    </w:p>
    <w:p w14:paraId="3B764E64" w14:textId="77777777" w:rsidR="001044E7" w:rsidRPr="00964560" w:rsidRDefault="001044E7" w:rsidP="00BA48AC">
      <w:pPr>
        <w:pStyle w:val="Heading2"/>
        <w:spacing w:before="0" w:after="120"/>
        <w:rPr>
          <w:rFonts w:cstheme="majorHAnsi"/>
          <w:color w:val="000000" w:themeColor="text1"/>
          <w:sz w:val="22"/>
          <w:szCs w:val="22"/>
        </w:rPr>
      </w:pPr>
      <w:r w:rsidRPr="00964560">
        <w:rPr>
          <w:rFonts w:cstheme="majorHAnsi"/>
          <w:color w:val="000000" w:themeColor="text1"/>
          <w:sz w:val="22"/>
          <w:szCs w:val="22"/>
        </w:rPr>
        <w:t>The API framework supports transparent and standardized integration approaches while promoting long-term sustainability and reuse.</w:t>
      </w:r>
    </w:p>
    <w:p w14:paraId="44AA3276" w14:textId="77777777" w:rsidR="001044E7" w:rsidRPr="00887F9F" w:rsidRDefault="001044E7" w:rsidP="00BA48AC">
      <w:pPr>
        <w:pStyle w:val="Heading2"/>
        <w:spacing w:before="0" w:after="120"/>
        <w:rPr>
          <w:rFonts w:cstheme="majorHAnsi"/>
          <w:color w:val="000000" w:themeColor="text1"/>
          <w:sz w:val="22"/>
          <w:szCs w:val="22"/>
          <w:u w:val="single"/>
        </w:rPr>
      </w:pPr>
      <w:r w:rsidRPr="00887F9F">
        <w:rPr>
          <w:rFonts w:cstheme="majorHAnsi"/>
          <w:color w:val="000000" w:themeColor="text1"/>
          <w:sz w:val="22"/>
          <w:szCs w:val="22"/>
          <w:u w:val="single"/>
        </w:rPr>
        <w:t>REST-Based Services</w:t>
      </w:r>
    </w:p>
    <w:p w14:paraId="505EB46E" w14:textId="77777777" w:rsidR="001044E7" w:rsidRPr="00964560" w:rsidRDefault="001044E7" w:rsidP="00BA48AC">
      <w:pPr>
        <w:pStyle w:val="Heading2"/>
        <w:spacing w:before="0" w:after="120"/>
        <w:rPr>
          <w:rFonts w:cstheme="majorHAnsi"/>
          <w:color w:val="000000" w:themeColor="text1"/>
          <w:sz w:val="22"/>
          <w:szCs w:val="22"/>
        </w:rPr>
      </w:pPr>
      <w:r w:rsidRPr="00964560">
        <w:rPr>
          <w:rFonts w:cstheme="majorHAnsi"/>
          <w:color w:val="000000" w:themeColor="text1"/>
          <w:sz w:val="22"/>
          <w:szCs w:val="22"/>
        </w:rPr>
        <w:t>OpenEMIS exposes services through RESTful APIs that support secure access to education data and functionality.</w:t>
      </w:r>
    </w:p>
    <w:p w14:paraId="5C3CB873" w14:textId="77777777" w:rsidR="001044E7" w:rsidRPr="00964560" w:rsidRDefault="001044E7" w:rsidP="00BA48AC">
      <w:pPr>
        <w:pStyle w:val="Heading2"/>
        <w:spacing w:before="0" w:after="120"/>
        <w:rPr>
          <w:rFonts w:cstheme="majorHAnsi"/>
          <w:color w:val="000000" w:themeColor="text1"/>
          <w:sz w:val="22"/>
          <w:szCs w:val="22"/>
        </w:rPr>
      </w:pPr>
      <w:r w:rsidRPr="00964560">
        <w:rPr>
          <w:rFonts w:cstheme="majorHAnsi"/>
          <w:color w:val="000000" w:themeColor="text1"/>
          <w:sz w:val="22"/>
          <w:szCs w:val="22"/>
        </w:rPr>
        <w:t>These APIs enable authorized systems to retrieve, update, and exchange information in a standards-based manner.</w:t>
      </w:r>
    </w:p>
    <w:p w14:paraId="207D017A" w14:textId="77777777" w:rsidR="001044E7" w:rsidRPr="00887F9F" w:rsidRDefault="001044E7" w:rsidP="00BA48AC">
      <w:pPr>
        <w:pStyle w:val="Heading2"/>
        <w:spacing w:before="0" w:after="120"/>
        <w:rPr>
          <w:rFonts w:cstheme="majorHAnsi"/>
          <w:color w:val="000000" w:themeColor="text1"/>
          <w:sz w:val="22"/>
          <w:szCs w:val="22"/>
          <w:u w:val="single"/>
        </w:rPr>
      </w:pPr>
      <w:r w:rsidRPr="00887F9F">
        <w:rPr>
          <w:rFonts w:cstheme="majorHAnsi"/>
          <w:color w:val="000000" w:themeColor="text1"/>
          <w:sz w:val="22"/>
          <w:szCs w:val="22"/>
          <w:u w:val="single"/>
        </w:rPr>
        <w:t>Machine-to-Machine Integration</w:t>
      </w:r>
    </w:p>
    <w:p w14:paraId="76AE55CC" w14:textId="77777777" w:rsidR="001044E7" w:rsidRPr="00964560" w:rsidRDefault="001044E7" w:rsidP="00BA48AC">
      <w:pPr>
        <w:pStyle w:val="Heading2"/>
        <w:spacing w:before="0" w:after="120"/>
        <w:rPr>
          <w:rFonts w:cstheme="majorHAnsi"/>
          <w:color w:val="000000" w:themeColor="text1"/>
          <w:sz w:val="22"/>
          <w:szCs w:val="22"/>
        </w:rPr>
      </w:pPr>
      <w:r w:rsidRPr="00964560">
        <w:rPr>
          <w:rFonts w:cstheme="majorHAnsi"/>
          <w:color w:val="000000" w:themeColor="text1"/>
          <w:sz w:val="22"/>
          <w:szCs w:val="22"/>
        </w:rPr>
        <w:t>OpenEMIS supports machine-to-machine integration between:</w:t>
      </w:r>
    </w:p>
    <w:p w14:paraId="191E60F5"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National digital identity systems</w:t>
      </w:r>
    </w:p>
    <w:p w14:paraId="3D7A556B"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Civil registration systems</w:t>
      </w:r>
    </w:p>
    <w:p w14:paraId="192BCF7A"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Learning management systems</w:t>
      </w:r>
    </w:p>
    <w:p w14:paraId="40C33A7C"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Assessment platforms</w:t>
      </w:r>
    </w:p>
    <w:p w14:paraId="1CA7859C"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Human resource systems</w:t>
      </w:r>
    </w:p>
    <w:p w14:paraId="61BD6DFD"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Financial management systems</w:t>
      </w:r>
    </w:p>
    <w:p w14:paraId="3B316537"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Social protection systems</w:t>
      </w:r>
    </w:p>
    <w:p w14:paraId="7104D4CE"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Government interoperability platforms</w:t>
      </w:r>
    </w:p>
    <w:p w14:paraId="6164DD44"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National statistical systems</w:t>
      </w:r>
    </w:p>
    <w:p w14:paraId="75897243" w14:textId="77777777" w:rsidR="001044E7" w:rsidRPr="00964560" w:rsidRDefault="001044E7" w:rsidP="00BA48AC">
      <w:pPr>
        <w:pStyle w:val="Heading2"/>
        <w:spacing w:before="0" w:after="120"/>
        <w:rPr>
          <w:rFonts w:cstheme="majorHAnsi"/>
          <w:color w:val="000000" w:themeColor="text1"/>
          <w:sz w:val="22"/>
          <w:szCs w:val="22"/>
        </w:rPr>
      </w:pPr>
      <w:r w:rsidRPr="00964560">
        <w:rPr>
          <w:rFonts w:cstheme="majorHAnsi"/>
          <w:color w:val="000000" w:themeColor="text1"/>
          <w:sz w:val="22"/>
          <w:szCs w:val="22"/>
        </w:rPr>
        <w:t>This capability allows OpenEMIS to function as a participant within national digital ecosystems rather than as an isolated application.</w:t>
      </w:r>
    </w:p>
    <w:p w14:paraId="34F15825" w14:textId="77777777" w:rsidR="001044E7" w:rsidRPr="00887F9F" w:rsidRDefault="001044E7" w:rsidP="00BA48AC">
      <w:pPr>
        <w:pStyle w:val="Heading2"/>
        <w:spacing w:before="0" w:after="120"/>
        <w:rPr>
          <w:rFonts w:cstheme="majorHAnsi"/>
          <w:color w:val="000000" w:themeColor="text1"/>
          <w:sz w:val="22"/>
          <w:szCs w:val="22"/>
          <w:u w:val="single"/>
        </w:rPr>
      </w:pPr>
      <w:r w:rsidRPr="00887F9F">
        <w:rPr>
          <w:rFonts w:cstheme="majorHAnsi"/>
          <w:color w:val="000000" w:themeColor="text1"/>
          <w:sz w:val="22"/>
          <w:szCs w:val="22"/>
          <w:u w:val="single"/>
        </w:rPr>
        <w:t>Data Exchange Services</w:t>
      </w:r>
    </w:p>
    <w:p w14:paraId="29CF5B2F" w14:textId="77777777" w:rsidR="001044E7" w:rsidRPr="00964560" w:rsidRDefault="001044E7" w:rsidP="00BA48AC">
      <w:pPr>
        <w:pStyle w:val="Heading2"/>
        <w:spacing w:before="0" w:after="120"/>
        <w:rPr>
          <w:rFonts w:cstheme="majorHAnsi"/>
          <w:color w:val="000000" w:themeColor="text1"/>
          <w:sz w:val="22"/>
          <w:szCs w:val="22"/>
        </w:rPr>
      </w:pPr>
      <w:r w:rsidRPr="00964560">
        <w:rPr>
          <w:rFonts w:cstheme="majorHAnsi"/>
          <w:color w:val="000000" w:themeColor="text1"/>
          <w:sz w:val="22"/>
          <w:szCs w:val="22"/>
        </w:rPr>
        <w:t>Through APIs and integration services, OpenEMIS enables:</w:t>
      </w:r>
    </w:p>
    <w:p w14:paraId="12E9E874"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Real-time data exchange</w:t>
      </w:r>
    </w:p>
    <w:p w14:paraId="32875D78"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Event-driven workflows</w:t>
      </w:r>
    </w:p>
    <w:p w14:paraId="0E198855"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Automated synchronization</w:t>
      </w:r>
    </w:p>
    <w:p w14:paraId="048FE027"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Cross-sector reporting</w:t>
      </w:r>
    </w:p>
    <w:p w14:paraId="1E96DF48"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Shared service delivery</w:t>
      </w:r>
    </w:p>
    <w:p w14:paraId="1D009FF4" w14:textId="77777777" w:rsidR="001044E7" w:rsidRPr="00964560" w:rsidRDefault="001044E7" w:rsidP="00BA48AC">
      <w:pPr>
        <w:pStyle w:val="Heading2"/>
        <w:spacing w:before="0" w:after="120"/>
        <w:rPr>
          <w:rFonts w:cstheme="majorHAnsi"/>
          <w:color w:val="000000" w:themeColor="text1"/>
          <w:sz w:val="22"/>
          <w:szCs w:val="22"/>
        </w:rPr>
      </w:pPr>
      <w:r w:rsidRPr="00964560">
        <w:rPr>
          <w:rFonts w:cstheme="majorHAnsi"/>
          <w:color w:val="000000" w:themeColor="text1"/>
          <w:sz w:val="22"/>
          <w:szCs w:val="22"/>
        </w:rPr>
        <w:t>This interoperability foundation is essential for Education Digital Public Infrastructure.</w:t>
      </w:r>
    </w:p>
    <w:p w14:paraId="6C54063F" w14:textId="77777777" w:rsidR="001044E7" w:rsidRPr="00964560" w:rsidRDefault="001044E7" w:rsidP="00BA48AC">
      <w:pPr>
        <w:pStyle w:val="Heading2"/>
        <w:spacing w:before="0" w:after="120"/>
        <w:rPr>
          <w:rFonts w:eastAsia="Times New Roman" w:cstheme="majorHAnsi"/>
          <w:b/>
          <w:bCs/>
          <w:color w:val="000000" w:themeColor="text1"/>
          <w:sz w:val="24"/>
          <w:szCs w:val="24"/>
        </w:rPr>
      </w:pPr>
    </w:p>
    <w:p w14:paraId="325E820B" w14:textId="573B936A" w:rsidR="001044E7" w:rsidRPr="00BA5837" w:rsidRDefault="001044E7" w:rsidP="00BA5837">
      <w:pPr>
        <w:pStyle w:val="Heading1"/>
        <w:spacing w:before="0" w:after="120"/>
        <w:ind w:left="-270"/>
        <w:rPr>
          <w:rFonts w:asciiTheme="majorHAnsi" w:hAnsiTheme="majorHAnsi" w:cstheme="majorHAnsi"/>
          <w:b w:val="0"/>
          <w:bCs w:val="0"/>
          <w:color w:val="000000" w:themeColor="text1"/>
          <w:sz w:val="24"/>
          <w:szCs w:val="24"/>
        </w:rPr>
      </w:pPr>
      <w:r w:rsidRPr="00BA5837">
        <w:rPr>
          <w:rFonts w:asciiTheme="majorHAnsi" w:hAnsiTheme="majorHAnsi" w:cstheme="majorHAnsi"/>
          <w:color w:val="000000" w:themeColor="text1"/>
          <w:sz w:val="24"/>
          <w:szCs w:val="24"/>
        </w:rPr>
        <w:t>OpenEMIS within National DPI Ecosystems</w:t>
      </w:r>
    </w:p>
    <w:p w14:paraId="32AD173F" w14:textId="77777777" w:rsidR="001044E7" w:rsidRPr="00964560" w:rsidRDefault="001044E7" w:rsidP="00BA48AC">
      <w:pPr>
        <w:spacing w:after="1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OpenEMIS is designed to integrate with broader government Digital Public Infrastructure.</w:t>
      </w:r>
    </w:p>
    <w:p w14:paraId="3561A953" w14:textId="3B4315DA" w:rsidR="001044E7" w:rsidRPr="00964560" w:rsidRDefault="001044E7" w:rsidP="00BA48AC">
      <w:pPr>
        <w:spacing w:after="1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lastRenderedPageBreak/>
        <w:t>A typical national architecture may include:</w:t>
      </w:r>
    </w:p>
    <w:p w14:paraId="7EA99C08" w14:textId="4DC0DAF6" w:rsidR="001044E7" w:rsidRPr="00887F9F" w:rsidRDefault="007F2BD6" w:rsidP="00BA48AC">
      <w:pPr>
        <w:spacing w:after="120"/>
        <w:rPr>
          <w:rFonts w:asciiTheme="majorHAnsi" w:hAnsiTheme="majorHAnsi" w:cstheme="majorHAnsi"/>
          <w:color w:val="000000" w:themeColor="text1"/>
          <w:sz w:val="22"/>
          <w:szCs w:val="22"/>
          <w:u w:val="single"/>
        </w:rPr>
      </w:pPr>
      <w:r>
        <w:rPr>
          <w:rFonts w:asciiTheme="majorHAnsi" w:hAnsiTheme="majorHAnsi" w:cstheme="majorHAnsi"/>
          <w:noProof/>
          <w:color w:val="000000" w:themeColor="text1"/>
          <w:sz w:val="22"/>
          <w:szCs w:val="22"/>
          <w:u w:val="single"/>
        </w:rPr>
        <w:drawing>
          <wp:anchor distT="0" distB="0" distL="114300" distR="114300" simplePos="0" relativeHeight="251658240" behindDoc="1" locked="0" layoutInCell="1" allowOverlap="1" wp14:anchorId="748060A6" wp14:editId="4BCD6BF7">
            <wp:simplePos x="0" y="0"/>
            <wp:positionH relativeFrom="column">
              <wp:posOffset>2790825</wp:posOffset>
            </wp:positionH>
            <wp:positionV relativeFrom="paragraph">
              <wp:posOffset>27506</wp:posOffset>
            </wp:positionV>
            <wp:extent cx="2919663" cy="4379495"/>
            <wp:effectExtent l="0" t="0" r="1905" b="2540"/>
            <wp:wrapTight wrapText="bothSides">
              <wp:wrapPolygon edited="0">
                <wp:start x="0" y="0"/>
                <wp:lineTo x="0" y="21550"/>
                <wp:lineTo x="21520" y="21550"/>
                <wp:lineTo x="21520" y="0"/>
                <wp:lineTo x="0" y="0"/>
              </wp:wrapPolygon>
            </wp:wrapTight>
            <wp:docPr id="1178812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12799" name="Picture 1178812799"/>
                    <pic:cNvPicPr/>
                  </pic:nvPicPr>
                  <pic:blipFill>
                    <a:blip r:embed="rId26"/>
                    <a:stretch>
                      <a:fillRect/>
                    </a:stretch>
                  </pic:blipFill>
                  <pic:spPr>
                    <a:xfrm>
                      <a:off x="0" y="0"/>
                      <a:ext cx="2919663" cy="4379495"/>
                    </a:xfrm>
                    <a:prstGeom prst="rect">
                      <a:avLst/>
                    </a:prstGeom>
                  </pic:spPr>
                </pic:pic>
              </a:graphicData>
            </a:graphic>
            <wp14:sizeRelH relativeFrom="page">
              <wp14:pctWidth>0</wp14:pctWidth>
            </wp14:sizeRelH>
            <wp14:sizeRelV relativeFrom="page">
              <wp14:pctHeight>0</wp14:pctHeight>
            </wp14:sizeRelV>
          </wp:anchor>
        </w:drawing>
      </w:r>
      <w:r w:rsidR="001044E7" w:rsidRPr="00887F9F">
        <w:rPr>
          <w:rFonts w:asciiTheme="majorHAnsi" w:hAnsiTheme="majorHAnsi" w:cstheme="majorHAnsi"/>
          <w:color w:val="000000" w:themeColor="text1"/>
          <w:sz w:val="22"/>
          <w:szCs w:val="22"/>
          <w:u w:val="single"/>
        </w:rPr>
        <w:t>National DPI Layer</w:t>
      </w:r>
    </w:p>
    <w:p w14:paraId="4BD3D8AA" w14:textId="4238E144"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Digital Identity</w:t>
      </w:r>
    </w:p>
    <w:p w14:paraId="192BD20B" w14:textId="6AB2CF79"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Interoperability Framework</w:t>
      </w:r>
    </w:p>
    <w:p w14:paraId="4125B322" w14:textId="29A22DB9"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API Gateway</w:t>
      </w:r>
    </w:p>
    <w:p w14:paraId="5E55EF99" w14:textId="3AD5AC20"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Data Exchange Platform</w:t>
      </w:r>
    </w:p>
    <w:p w14:paraId="21D5AF07" w14:textId="512F6EF9"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Consent Management Services</w:t>
      </w:r>
    </w:p>
    <w:p w14:paraId="12B660D2" w14:textId="5DF52DAC" w:rsidR="00887F9F" w:rsidRPr="00BA5837" w:rsidRDefault="001044E7" w:rsidP="00BA583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Digital Payments</w:t>
      </w:r>
    </w:p>
    <w:p w14:paraId="6D80D006" w14:textId="7F5F2395" w:rsidR="00BA5837" w:rsidRDefault="00BA5837" w:rsidP="00BA48AC">
      <w:pPr>
        <w:spacing w:after="120"/>
        <w:rPr>
          <w:rFonts w:asciiTheme="majorHAnsi" w:hAnsiTheme="majorHAnsi" w:cstheme="majorHAnsi"/>
          <w:color w:val="000000" w:themeColor="text1"/>
          <w:sz w:val="22"/>
          <w:szCs w:val="22"/>
          <w:u w:val="single"/>
        </w:rPr>
      </w:pPr>
    </w:p>
    <w:p w14:paraId="61C4479A" w14:textId="2D1A8583" w:rsidR="001044E7" w:rsidRPr="00887F9F" w:rsidRDefault="001044E7" w:rsidP="00BA48AC">
      <w:pPr>
        <w:spacing w:after="120"/>
        <w:rPr>
          <w:rFonts w:asciiTheme="majorHAnsi" w:hAnsiTheme="majorHAnsi" w:cstheme="majorHAnsi"/>
          <w:color w:val="000000" w:themeColor="text1"/>
          <w:sz w:val="22"/>
          <w:szCs w:val="22"/>
          <w:u w:val="single"/>
        </w:rPr>
      </w:pPr>
      <w:r w:rsidRPr="00887F9F">
        <w:rPr>
          <w:rFonts w:asciiTheme="majorHAnsi" w:hAnsiTheme="majorHAnsi" w:cstheme="majorHAnsi"/>
          <w:color w:val="000000" w:themeColor="text1"/>
          <w:sz w:val="22"/>
          <w:szCs w:val="22"/>
          <w:u w:val="single"/>
        </w:rPr>
        <w:t>Education DPI Layer</w:t>
      </w:r>
    </w:p>
    <w:p w14:paraId="41FBC778" w14:textId="77777777" w:rsidR="001044E7" w:rsidRPr="00964560" w:rsidRDefault="001044E7" w:rsidP="00BA48AC">
      <w:pPr>
        <w:spacing w:after="1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OpenEMIS provides:</w:t>
      </w:r>
    </w:p>
    <w:p w14:paraId="73202F57"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Education registries</w:t>
      </w:r>
    </w:p>
    <w:p w14:paraId="34C51A43"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Education data services</w:t>
      </w:r>
    </w:p>
    <w:p w14:paraId="088D4759"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Education analytics</w:t>
      </w:r>
    </w:p>
    <w:p w14:paraId="01862EE7" w14:textId="4B2D8A2C" w:rsidR="00887F9F" w:rsidRPr="00BA5837" w:rsidRDefault="001044E7" w:rsidP="00BA583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Education interoperability services</w:t>
      </w:r>
    </w:p>
    <w:p w14:paraId="40281FFE" w14:textId="77777777" w:rsidR="00BA5837" w:rsidRDefault="00BA5837" w:rsidP="00BA48AC">
      <w:pPr>
        <w:spacing w:after="120"/>
        <w:rPr>
          <w:rFonts w:asciiTheme="majorHAnsi" w:hAnsiTheme="majorHAnsi" w:cstheme="majorHAnsi"/>
          <w:color w:val="000000" w:themeColor="text1"/>
          <w:sz w:val="22"/>
          <w:szCs w:val="22"/>
          <w:u w:val="single"/>
        </w:rPr>
      </w:pPr>
    </w:p>
    <w:p w14:paraId="4D4946A4" w14:textId="01B9636E" w:rsidR="001044E7" w:rsidRPr="00887F9F" w:rsidRDefault="001044E7" w:rsidP="00BA48AC">
      <w:pPr>
        <w:spacing w:after="120"/>
        <w:rPr>
          <w:rFonts w:asciiTheme="majorHAnsi" w:hAnsiTheme="majorHAnsi" w:cstheme="majorHAnsi"/>
          <w:color w:val="000000" w:themeColor="text1"/>
          <w:sz w:val="22"/>
          <w:szCs w:val="22"/>
          <w:u w:val="single"/>
        </w:rPr>
      </w:pPr>
      <w:r w:rsidRPr="00887F9F">
        <w:rPr>
          <w:rFonts w:asciiTheme="majorHAnsi" w:hAnsiTheme="majorHAnsi" w:cstheme="majorHAnsi"/>
          <w:color w:val="000000" w:themeColor="text1"/>
          <w:sz w:val="22"/>
          <w:szCs w:val="22"/>
          <w:u w:val="single"/>
        </w:rPr>
        <w:t>Sector Applications</w:t>
      </w:r>
    </w:p>
    <w:p w14:paraId="0F27D25B" w14:textId="77777777" w:rsidR="001044E7" w:rsidRPr="00964560" w:rsidRDefault="001044E7" w:rsidP="00BA48AC">
      <w:pPr>
        <w:spacing w:after="1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Connected applications may include:</w:t>
      </w:r>
    </w:p>
    <w:p w14:paraId="05BD9932"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Learning management systems</w:t>
      </w:r>
    </w:p>
    <w:p w14:paraId="55AAC61D"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Examination platforms</w:t>
      </w:r>
    </w:p>
    <w:p w14:paraId="137F3429"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Scholarship systems</w:t>
      </w:r>
    </w:p>
    <w:p w14:paraId="1200B268"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School grants systems</w:t>
      </w:r>
    </w:p>
    <w:p w14:paraId="3FC90B62"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Teacher development systems</w:t>
      </w:r>
    </w:p>
    <w:p w14:paraId="1EC69302"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Digital credential systems</w:t>
      </w:r>
    </w:p>
    <w:p w14:paraId="4302767D" w14:textId="77777777" w:rsidR="001044E7" w:rsidRPr="00964560" w:rsidRDefault="001044E7">
      <w:pPr>
        <w:numPr>
          <w:ilvl w:val="0"/>
          <w:numId w:val="1"/>
        </w:numPr>
        <w:jc w:val="both"/>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Workforce planning systems</w:t>
      </w:r>
    </w:p>
    <w:p w14:paraId="409312A0" w14:textId="77777777" w:rsidR="007F2BD6" w:rsidRDefault="007F2BD6" w:rsidP="00BA48AC">
      <w:pPr>
        <w:spacing w:after="120"/>
        <w:rPr>
          <w:rFonts w:asciiTheme="majorHAnsi" w:hAnsiTheme="majorHAnsi" w:cstheme="majorHAnsi"/>
          <w:color w:val="000000" w:themeColor="text1"/>
          <w:sz w:val="22"/>
          <w:szCs w:val="22"/>
        </w:rPr>
      </w:pPr>
    </w:p>
    <w:p w14:paraId="1CD15A66" w14:textId="15CEFB80" w:rsidR="001044E7" w:rsidRDefault="001044E7" w:rsidP="00BA48AC">
      <w:pPr>
        <w:spacing w:after="12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In this model OpenEMIS functions as the education data backbone supporting multiple services and applications.</w:t>
      </w:r>
    </w:p>
    <w:p w14:paraId="3D97F0EA" w14:textId="77777777" w:rsidR="00BA5837" w:rsidRPr="00BA5837" w:rsidRDefault="00BA5837" w:rsidP="00BA5837"/>
    <w:p w14:paraId="19FF4726" w14:textId="02F218CD" w:rsidR="006E0322" w:rsidRPr="00BA5837" w:rsidRDefault="001044E7" w:rsidP="00BA5837">
      <w:pPr>
        <w:pStyle w:val="Heading1"/>
        <w:spacing w:before="0" w:after="120"/>
        <w:ind w:left="-270"/>
        <w:rPr>
          <w:rFonts w:asciiTheme="majorHAnsi" w:hAnsiTheme="majorHAnsi" w:cstheme="majorHAnsi"/>
          <w:b w:val="0"/>
          <w:color w:val="000000" w:themeColor="text1"/>
          <w:sz w:val="24"/>
          <w:szCs w:val="24"/>
        </w:rPr>
      </w:pPr>
      <w:r w:rsidRPr="00BA5837">
        <w:rPr>
          <w:rFonts w:asciiTheme="majorHAnsi" w:hAnsiTheme="majorHAnsi" w:cstheme="majorHAnsi"/>
          <w:color w:val="000000" w:themeColor="text1"/>
          <w:sz w:val="24"/>
          <w:szCs w:val="24"/>
        </w:rPr>
        <w:t>Alignment with GovStack</w:t>
      </w:r>
    </w:p>
    <w:p w14:paraId="5966190E" w14:textId="77777777" w:rsidR="001044E7" w:rsidRPr="00964560" w:rsidRDefault="001044E7" w:rsidP="00BA48AC">
      <w:pPr>
        <w:spacing w:after="120"/>
        <w:rPr>
          <w:rFonts w:asciiTheme="majorHAnsi" w:hAnsiTheme="majorHAnsi" w:cstheme="majorHAnsi"/>
          <w:bCs/>
          <w:color w:val="000000" w:themeColor="text1"/>
          <w:sz w:val="22"/>
          <w:szCs w:val="22"/>
        </w:rPr>
      </w:pPr>
      <w:r w:rsidRPr="00964560">
        <w:rPr>
          <w:rFonts w:asciiTheme="majorHAnsi" w:hAnsiTheme="majorHAnsi" w:cstheme="majorHAnsi"/>
          <w:bCs/>
          <w:color w:val="000000" w:themeColor="text1"/>
          <w:sz w:val="22"/>
          <w:szCs w:val="22"/>
        </w:rPr>
        <w:t>GovStack is a global initiative that promotes reusable Digital Public Infrastructure building blocks for governments.</w:t>
      </w:r>
    </w:p>
    <w:p w14:paraId="3CDC0202" w14:textId="77777777" w:rsidR="001044E7" w:rsidRPr="00964560" w:rsidRDefault="001044E7" w:rsidP="00BA48AC">
      <w:pPr>
        <w:spacing w:after="120"/>
        <w:rPr>
          <w:rFonts w:asciiTheme="majorHAnsi" w:hAnsiTheme="majorHAnsi" w:cstheme="majorHAnsi"/>
          <w:bCs/>
          <w:color w:val="000000" w:themeColor="text1"/>
          <w:sz w:val="22"/>
          <w:szCs w:val="22"/>
        </w:rPr>
      </w:pPr>
      <w:r w:rsidRPr="00964560">
        <w:rPr>
          <w:rFonts w:asciiTheme="majorHAnsi" w:hAnsiTheme="majorHAnsi" w:cstheme="majorHAnsi"/>
          <w:bCs/>
          <w:color w:val="000000" w:themeColor="text1"/>
          <w:sz w:val="22"/>
          <w:szCs w:val="22"/>
        </w:rPr>
        <w:t>The GovStack framework defines common building blocks that can be assembled into interoperable government ecosystems.</w:t>
      </w:r>
    </w:p>
    <w:p w14:paraId="5F45CAFC" w14:textId="77777777" w:rsidR="001044E7" w:rsidRPr="00964560" w:rsidRDefault="001044E7" w:rsidP="00BA48AC">
      <w:pPr>
        <w:spacing w:after="120"/>
        <w:rPr>
          <w:rFonts w:asciiTheme="majorHAnsi" w:hAnsiTheme="majorHAnsi" w:cstheme="majorHAnsi"/>
          <w:bCs/>
          <w:color w:val="000000" w:themeColor="text1"/>
          <w:sz w:val="22"/>
          <w:szCs w:val="22"/>
        </w:rPr>
      </w:pPr>
      <w:r w:rsidRPr="00964560">
        <w:rPr>
          <w:rFonts w:asciiTheme="majorHAnsi" w:hAnsiTheme="majorHAnsi" w:cstheme="majorHAnsi"/>
          <w:bCs/>
          <w:color w:val="000000" w:themeColor="text1"/>
          <w:sz w:val="22"/>
          <w:szCs w:val="22"/>
        </w:rPr>
        <w:t>OpenEMIS aligns strongly with the GovStack vision through its emphasis on:</w:t>
      </w:r>
    </w:p>
    <w:p w14:paraId="13891199" w14:textId="77777777" w:rsidR="001044E7" w:rsidRPr="00BA48AC" w:rsidRDefault="001044E7">
      <w:pPr>
        <w:numPr>
          <w:ilvl w:val="0"/>
          <w:numId w:val="1"/>
        </w:numPr>
        <w:jc w:val="both"/>
        <w:rPr>
          <w:rFonts w:asciiTheme="majorHAnsi" w:hAnsiTheme="majorHAnsi" w:cstheme="majorHAnsi"/>
          <w:color w:val="000000" w:themeColor="text1"/>
          <w:sz w:val="22"/>
          <w:szCs w:val="22"/>
        </w:rPr>
      </w:pPr>
      <w:r w:rsidRPr="00BA48AC">
        <w:rPr>
          <w:rFonts w:asciiTheme="majorHAnsi" w:hAnsiTheme="majorHAnsi" w:cstheme="majorHAnsi"/>
          <w:color w:val="000000" w:themeColor="text1"/>
          <w:sz w:val="22"/>
          <w:szCs w:val="22"/>
        </w:rPr>
        <w:t>Modularity</w:t>
      </w:r>
    </w:p>
    <w:p w14:paraId="0C74CB37" w14:textId="77777777" w:rsidR="001044E7" w:rsidRPr="00BA48AC" w:rsidRDefault="001044E7">
      <w:pPr>
        <w:numPr>
          <w:ilvl w:val="0"/>
          <w:numId w:val="1"/>
        </w:numPr>
        <w:jc w:val="both"/>
        <w:rPr>
          <w:rFonts w:asciiTheme="majorHAnsi" w:hAnsiTheme="majorHAnsi" w:cstheme="majorHAnsi"/>
          <w:color w:val="000000" w:themeColor="text1"/>
          <w:sz w:val="22"/>
          <w:szCs w:val="22"/>
        </w:rPr>
      </w:pPr>
      <w:r w:rsidRPr="00BA48AC">
        <w:rPr>
          <w:rFonts w:asciiTheme="majorHAnsi" w:hAnsiTheme="majorHAnsi" w:cstheme="majorHAnsi"/>
          <w:color w:val="000000" w:themeColor="text1"/>
          <w:sz w:val="22"/>
          <w:szCs w:val="22"/>
        </w:rPr>
        <w:t>Open standards</w:t>
      </w:r>
    </w:p>
    <w:p w14:paraId="77A4AC08" w14:textId="77777777" w:rsidR="001044E7" w:rsidRPr="00BA48AC" w:rsidRDefault="001044E7">
      <w:pPr>
        <w:numPr>
          <w:ilvl w:val="0"/>
          <w:numId w:val="1"/>
        </w:numPr>
        <w:jc w:val="both"/>
        <w:rPr>
          <w:rFonts w:asciiTheme="majorHAnsi" w:hAnsiTheme="majorHAnsi" w:cstheme="majorHAnsi"/>
          <w:color w:val="000000" w:themeColor="text1"/>
          <w:sz w:val="22"/>
          <w:szCs w:val="22"/>
        </w:rPr>
      </w:pPr>
      <w:r w:rsidRPr="00BA48AC">
        <w:rPr>
          <w:rFonts w:asciiTheme="majorHAnsi" w:hAnsiTheme="majorHAnsi" w:cstheme="majorHAnsi"/>
          <w:color w:val="000000" w:themeColor="text1"/>
          <w:sz w:val="22"/>
          <w:szCs w:val="22"/>
        </w:rPr>
        <w:t>Interoperability</w:t>
      </w:r>
    </w:p>
    <w:p w14:paraId="0368B1CF" w14:textId="77777777" w:rsidR="001044E7" w:rsidRPr="00BA48AC" w:rsidRDefault="001044E7">
      <w:pPr>
        <w:numPr>
          <w:ilvl w:val="0"/>
          <w:numId w:val="1"/>
        </w:numPr>
        <w:jc w:val="both"/>
        <w:rPr>
          <w:rFonts w:asciiTheme="majorHAnsi" w:hAnsiTheme="majorHAnsi" w:cstheme="majorHAnsi"/>
          <w:color w:val="000000" w:themeColor="text1"/>
          <w:sz w:val="22"/>
          <w:szCs w:val="22"/>
        </w:rPr>
      </w:pPr>
      <w:r w:rsidRPr="00BA48AC">
        <w:rPr>
          <w:rFonts w:asciiTheme="majorHAnsi" w:hAnsiTheme="majorHAnsi" w:cstheme="majorHAnsi"/>
          <w:color w:val="000000" w:themeColor="text1"/>
          <w:sz w:val="22"/>
          <w:szCs w:val="22"/>
        </w:rPr>
        <w:t>Reusable services</w:t>
      </w:r>
    </w:p>
    <w:p w14:paraId="627A1243" w14:textId="77777777" w:rsidR="001044E7" w:rsidRPr="00BA48AC" w:rsidRDefault="001044E7">
      <w:pPr>
        <w:numPr>
          <w:ilvl w:val="0"/>
          <w:numId w:val="1"/>
        </w:numPr>
        <w:jc w:val="both"/>
        <w:rPr>
          <w:rFonts w:asciiTheme="majorHAnsi" w:hAnsiTheme="majorHAnsi" w:cstheme="majorHAnsi"/>
          <w:color w:val="000000" w:themeColor="text1"/>
          <w:sz w:val="22"/>
          <w:szCs w:val="22"/>
        </w:rPr>
      </w:pPr>
      <w:r w:rsidRPr="00BA48AC">
        <w:rPr>
          <w:rFonts w:asciiTheme="majorHAnsi" w:hAnsiTheme="majorHAnsi" w:cstheme="majorHAnsi"/>
          <w:color w:val="000000" w:themeColor="text1"/>
          <w:sz w:val="22"/>
          <w:szCs w:val="22"/>
        </w:rPr>
        <w:t>Public ownership</w:t>
      </w:r>
    </w:p>
    <w:p w14:paraId="001B79CC" w14:textId="77777777" w:rsidR="001044E7" w:rsidRPr="00964560" w:rsidRDefault="001044E7" w:rsidP="00BA48AC">
      <w:pPr>
        <w:spacing w:after="120"/>
        <w:rPr>
          <w:rFonts w:asciiTheme="majorHAnsi" w:hAnsiTheme="majorHAnsi" w:cstheme="majorHAnsi"/>
          <w:bCs/>
          <w:color w:val="000000" w:themeColor="text1"/>
          <w:sz w:val="22"/>
          <w:szCs w:val="22"/>
        </w:rPr>
      </w:pPr>
      <w:r w:rsidRPr="00964560">
        <w:rPr>
          <w:rFonts w:asciiTheme="majorHAnsi" w:hAnsiTheme="majorHAnsi" w:cstheme="majorHAnsi"/>
          <w:bCs/>
          <w:color w:val="000000" w:themeColor="text1"/>
          <w:sz w:val="22"/>
          <w:szCs w:val="22"/>
        </w:rPr>
        <w:t>Future OpenEMIS development will include formal mapping of OpenEMIS capabilities against relevant GovStack building blocks.</w:t>
      </w:r>
    </w:p>
    <w:p w14:paraId="391C3857" w14:textId="77777777" w:rsidR="001044E7" w:rsidRPr="00964560" w:rsidRDefault="001044E7" w:rsidP="00BA48AC">
      <w:pPr>
        <w:spacing w:after="120"/>
        <w:rPr>
          <w:rFonts w:asciiTheme="majorHAnsi" w:hAnsiTheme="majorHAnsi" w:cstheme="majorHAnsi"/>
          <w:bCs/>
          <w:color w:val="000000" w:themeColor="text1"/>
          <w:sz w:val="22"/>
          <w:szCs w:val="22"/>
        </w:rPr>
      </w:pPr>
      <w:r w:rsidRPr="00964560">
        <w:rPr>
          <w:rFonts w:asciiTheme="majorHAnsi" w:hAnsiTheme="majorHAnsi" w:cstheme="majorHAnsi"/>
          <w:bCs/>
          <w:color w:val="000000" w:themeColor="text1"/>
          <w:sz w:val="22"/>
          <w:szCs w:val="22"/>
        </w:rPr>
        <w:t>Potential areas of alignment include:</w:t>
      </w:r>
    </w:p>
    <w:p w14:paraId="0AAA220D" w14:textId="77777777" w:rsidR="001044E7" w:rsidRPr="00BA48AC" w:rsidRDefault="001044E7">
      <w:pPr>
        <w:numPr>
          <w:ilvl w:val="0"/>
          <w:numId w:val="1"/>
        </w:numPr>
        <w:jc w:val="both"/>
        <w:rPr>
          <w:rFonts w:asciiTheme="majorHAnsi" w:hAnsiTheme="majorHAnsi" w:cstheme="majorHAnsi"/>
          <w:color w:val="000000" w:themeColor="text1"/>
          <w:sz w:val="22"/>
          <w:szCs w:val="22"/>
        </w:rPr>
      </w:pPr>
      <w:r w:rsidRPr="00BA48AC">
        <w:rPr>
          <w:rFonts w:asciiTheme="majorHAnsi" w:hAnsiTheme="majorHAnsi" w:cstheme="majorHAnsi"/>
          <w:color w:val="000000" w:themeColor="text1"/>
          <w:sz w:val="22"/>
          <w:szCs w:val="22"/>
        </w:rPr>
        <w:lastRenderedPageBreak/>
        <w:t>Registry Building Blocks</w:t>
      </w:r>
    </w:p>
    <w:p w14:paraId="3BE8F050" w14:textId="77777777" w:rsidR="001044E7" w:rsidRPr="00BA48AC" w:rsidRDefault="001044E7">
      <w:pPr>
        <w:numPr>
          <w:ilvl w:val="0"/>
          <w:numId w:val="1"/>
        </w:numPr>
        <w:jc w:val="both"/>
        <w:rPr>
          <w:rFonts w:asciiTheme="majorHAnsi" w:hAnsiTheme="majorHAnsi" w:cstheme="majorHAnsi"/>
          <w:color w:val="000000" w:themeColor="text1"/>
          <w:sz w:val="22"/>
          <w:szCs w:val="22"/>
        </w:rPr>
      </w:pPr>
      <w:r w:rsidRPr="00BA48AC">
        <w:rPr>
          <w:rFonts w:asciiTheme="majorHAnsi" w:hAnsiTheme="majorHAnsi" w:cstheme="majorHAnsi"/>
          <w:color w:val="000000" w:themeColor="text1"/>
          <w:sz w:val="22"/>
          <w:szCs w:val="22"/>
        </w:rPr>
        <w:t>Information Mediation Building Blocks</w:t>
      </w:r>
    </w:p>
    <w:p w14:paraId="7258119D" w14:textId="77777777" w:rsidR="001044E7" w:rsidRPr="00BA48AC" w:rsidRDefault="001044E7">
      <w:pPr>
        <w:numPr>
          <w:ilvl w:val="0"/>
          <w:numId w:val="1"/>
        </w:numPr>
        <w:jc w:val="both"/>
        <w:rPr>
          <w:rFonts w:asciiTheme="majorHAnsi" w:hAnsiTheme="majorHAnsi" w:cstheme="majorHAnsi"/>
          <w:color w:val="000000" w:themeColor="text1"/>
          <w:sz w:val="22"/>
          <w:szCs w:val="22"/>
        </w:rPr>
      </w:pPr>
      <w:r w:rsidRPr="00BA48AC">
        <w:rPr>
          <w:rFonts w:asciiTheme="majorHAnsi" w:hAnsiTheme="majorHAnsi" w:cstheme="majorHAnsi"/>
          <w:color w:val="000000" w:themeColor="text1"/>
          <w:sz w:val="22"/>
          <w:szCs w:val="22"/>
        </w:rPr>
        <w:t>Consent Management Services</w:t>
      </w:r>
    </w:p>
    <w:p w14:paraId="37A8AB19" w14:textId="77777777" w:rsidR="001044E7" w:rsidRPr="00BA48AC" w:rsidRDefault="001044E7">
      <w:pPr>
        <w:numPr>
          <w:ilvl w:val="0"/>
          <w:numId w:val="1"/>
        </w:numPr>
        <w:jc w:val="both"/>
        <w:rPr>
          <w:rFonts w:asciiTheme="majorHAnsi" w:hAnsiTheme="majorHAnsi" w:cstheme="majorHAnsi"/>
          <w:color w:val="000000" w:themeColor="text1"/>
          <w:sz w:val="22"/>
          <w:szCs w:val="22"/>
        </w:rPr>
      </w:pPr>
      <w:r w:rsidRPr="00BA48AC">
        <w:rPr>
          <w:rFonts w:asciiTheme="majorHAnsi" w:hAnsiTheme="majorHAnsi" w:cstheme="majorHAnsi"/>
          <w:color w:val="000000" w:themeColor="text1"/>
          <w:sz w:val="22"/>
          <w:szCs w:val="22"/>
        </w:rPr>
        <w:t>Digital Identity Integration</w:t>
      </w:r>
    </w:p>
    <w:p w14:paraId="5CB8A9AF" w14:textId="77777777" w:rsidR="001044E7" w:rsidRPr="00BA48AC" w:rsidRDefault="001044E7">
      <w:pPr>
        <w:numPr>
          <w:ilvl w:val="0"/>
          <w:numId w:val="1"/>
        </w:numPr>
        <w:jc w:val="both"/>
        <w:rPr>
          <w:rFonts w:asciiTheme="majorHAnsi" w:hAnsiTheme="majorHAnsi" w:cstheme="majorHAnsi"/>
          <w:color w:val="000000" w:themeColor="text1"/>
          <w:sz w:val="22"/>
          <w:szCs w:val="22"/>
        </w:rPr>
      </w:pPr>
      <w:r w:rsidRPr="00BA48AC">
        <w:rPr>
          <w:rFonts w:asciiTheme="majorHAnsi" w:hAnsiTheme="majorHAnsi" w:cstheme="majorHAnsi"/>
          <w:color w:val="000000" w:themeColor="text1"/>
          <w:sz w:val="22"/>
          <w:szCs w:val="22"/>
        </w:rPr>
        <w:t>Data Exchange Services</w:t>
      </w:r>
    </w:p>
    <w:p w14:paraId="335282FB" w14:textId="77777777" w:rsidR="001044E7" w:rsidRPr="00BA48AC" w:rsidRDefault="001044E7">
      <w:pPr>
        <w:numPr>
          <w:ilvl w:val="0"/>
          <w:numId w:val="1"/>
        </w:numPr>
        <w:jc w:val="both"/>
        <w:rPr>
          <w:rFonts w:asciiTheme="majorHAnsi" w:hAnsiTheme="majorHAnsi" w:cstheme="majorHAnsi"/>
          <w:color w:val="000000" w:themeColor="text1"/>
          <w:sz w:val="22"/>
          <w:szCs w:val="22"/>
        </w:rPr>
      </w:pPr>
      <w:r w:rsidRPr="00BA48AC">
        <w:rPr>
          <w:rFonts w:asciiTheme="majorHAnsi" w:hAnsiTheme="majorHAnsi" w:cstheme="majorHAnsi"/>
          <w:color w:val="000000" w:themeColor="text1"/>
          <w:sz w:val="22"/>
          <w:szCs w:val="22"/>
        </w:rPr>
        <w:t>Analytics and Decision Support Services</w:t>
      </w:r>
    </w:p>
    <w:p w14:paraId="7F7799F1" w14:textId="77777777" w:rsidR="001044E7" w:rsidRPr="00964560" w:rsidRDefault="001044E7" w:rsidP="00BA48AC">
      <w:pPr>
        <w:spacing w:after="120"/>
        <w:rPr>
          <w:rFonts w:asciiTheme="majorHAnsi" w:hAnsiTheme="majorHAnsi" w:cstheme="majorHAnsi"/>
          <w:bCs/>
          <w:color w:val="000000" w:themeColor="text1"/>
          <w:sz w:val="22"/>
          <w:szCs w:val="22"/>
        </w:rPr>
      </w:pPr>
      <w:r w:rsidRPr="00964560">
        <w:rPr>
          <w:rFonts w:asciiTheme="majorHAnsi" w:hAnsiTheme="majorHAnsi" w:cstheme="majorHAnsi"/>
          <w:bCs/>
          <w:color w:val="000000" w:themeColor="text1"/>
          <w:sz w:val="22"/>
          <w:szCs w:val="22"/>
        </w:rPr>
        <w:t>This mapping will help governments position OpenEMIS within broader national digital transformation strategies.</w:t>
      </w:r>
    </w:p>
    <w:p w14:paraId="2A59ACAF" w14:textId="71D1E89B" w:rsidR="001044E7" w:rsidRPr="00964560" w:rsidRDefault="001044E7" w:rsidP="00BA48AC">
      <w:pPr>
        <w:spacing w:after="120"/>
        <w:rPr>
          <w:rFonts w:asciiTheme="majorHAnsi" w:hAnsiTheme="majorHAnsi" w:cstheme="majorHAnsi"/>
          <w:b/>
          <w:color w:val="000000" w:themeColor="text1"/>
        </w:rPr>
      </w:pPr>
    </w:p>
    <w:p w14:paraId="43318726" w14:textId="67CDE417" w:rsidR="001044E7" w:rsidRPr="00BA5837" w:rsidRDefault="00327A59" w:rsidP="00BA5837">
      <w:pPr>
        <w:pStyle w:val="Heading1"/>
        <w:spacing w:before="0" w:after="120"/>
        <w:ind w:left="-270"/>
        <w:rPr>
          <w:rFonts w:asciiTheme="majorHAnsi" w:hAnsiTheme="majorHAnsi" w:cstheme="majorHAnsi"/>
          <w:b w:val="0"/>
          <w:bCs w:val="0"/>
          <w:color w:val="000000" w:themeColor="text1"/>
          <w:sz w:val="24"/>
          <w:szCs w:val="24"/>
        </w:rPr>
      </w:pPr>
      <w:r w:rsidRPr="00BA5837">
        <w:rPr>
          <w:rFonts w:asciiTheme="majorHAnsi" w:hAnsiTheme="majorHAnsi" w:cstheme="majorHAnsi"/>
          <w:color w:val="000000" w:themeColor="text1"/>
          <w:sz w:val="24"/>
          <w:szCs w:val="24"/>
        </w:rPr>
        <w:t>Strategic Roadmap for Education DPI</w:t>
      </w:r>
    </w:p>
    <w:p w14:paraId="55ACCC30" w14:textId="77777777" w:rsidR="00327A59" w:rsidRPr="00964560" w:rsidRDefault="00327A59" w:rsidP="00BA48AC">
      <w:pPr>
        <w:pStyle w:val="isselectedend"/>
        <w:spacing w:before="0" w:beforeAutospacing="0" w:after="120" w:afterAutospacing="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The evolution of OpenEMIS as Education Digital Public Infrastructure will focus on five strategic pillars.</w:t>
      </w:r>
    </w:p>
    <w:p w14:paraId="7646C097" w14:textId="289B21FA" w:rsidR="00327A59" w:rsidRPr="00BA5837" w:rsidRDefault="00327A59" w:rsidP="003A3AA4">
      <w:pPr>
        <w:pStyle w:val="Heading2"/>
        <w:numPr>
          <w:ilvl w:val="0"/>
          <w:numId w:val="2"/>
        </w:numPr>
        <w:spacing w:before="0" w:after="120"/>
        <w:rPr>
          <w:rFonts w:cstheme="majorHAnsi"/>
          <w:color w:val="000000" w:themeColor="text1"/>
          <w:sz w:val="22"/>
          <w:szCs w:val="22"/>
        </w:rPr>
      </w:pPr>
      <w:r w:rsidRPr="00BA5837">
        <w:rPr>
          <w:rFonts w:cstheme="majorHAnsi"/>
          <w:color w:val="000000" w:themeColor="text1"/>
          <w:sz w:val="22"/>
          <w:szCs w:val="22"/>
        </w:rPr>
        <w:t>Education Registries</w:t>
      </w:r>
      <w:r w:rsidR="00BA5837" w:rsidRPr="00BA5837">
        <w:rPr>
          <w:rFonts w:cstheme="majorHAnsi"/>
          <w:color w:val="000000" w:themeColor="text1"/>
          <w:sz w:val="22"/>
          <w:szCs w:val="22"/>
        </w:rPr>
        <w:t xml:space="preserve"> - </w:t>
      </w:r>
      <w:r w:rsidRPr="00BA5837">
        <w:rPr>
          <w:rFonts w:cstheme="majorHAnsi"/>
          <w:color w:val="000000" w:themeColor="text1"/>
          <w:sz w:val="22"/>
          <w:szCs w:val="22"/>
        </w:rPr>
        <w:t xml:space="preserve">Strengthening trusted registry services for schools, teachers, </w:t>
      </w:r>
      <w:r w:rsidR="00345A52" w:rsidRPr="00BA5837">
        <w:rPr>
          <w:rFonts w:cstheme="majorHAnsi"/>
          <w:color w:val="000000" w:themeColor="text1"/>
          <w:sz w:val="22"/>
          <w:szCs w:val="22"/>
        </w:rPr>
        <w:t>students</w:t>
      </w:r>
      <w:r w:rsidRPr="00BA5837">
        <w:rPr>
          <w:rFonts w:cstheme="majorHAnsi"/>
          <w:color w:val="000000" w:themeColor="text1"/>
          <w:sz w:val="22"/>
          <w:szCs w:val="22"/>
        </w:rPr>
        <w:t>, and institutions.</w:t>
      </w:r>
    </w:p>
    <w:p w14:paraId="1AC027C9" w14:textId="3BB1CB65" w:rsidR="00327A59" w:rsidRPr="00BA5837" w:rsidRDefault="00327A59" w:rsidP="008F52C6">
      <w:pPr>
        <w:pStyle w:val="Heading2"/>
        <w:numPr>
          <w:ilvl w:val="0"/>
          <w:numId w:val="2"/>
        </w:numPr>
        <w:spacing w:before="0" w:after="120"/>
        <w:rPr>
          <w:rFonts w:cstheme="majorHAnsi"/>
          <w:color w:val="000000" w:themeColor="text1"/>
          <w:sz w:val="22"/>
          <w:szCs w:val="22"/>
        </w:rPr>
      </w:pPr>
      <w:r w:rsidRPr="00BA5837">
        <w:rPr>
          <w:rFonts w:cstheme="majorHAnsi"/>
          <w:color w:val="000000" w:themeColor="text1"/>
          <w:sz w:val="22"/>
          <w:szCs w:val="22"/>
        </w:rPr>
        <w:t>Interoperability</w:t>
      </w:r>
      <w:r w:rsidR="00BA5837" w:rsidRPr="00BA5837">
        <w:rPr>
          <w:rFonts w:cstheme="majorHAnsi"/>
          <w:color w:val="000000" w:themeColor="text1"/>
          <w:sz w:val="22"/>
          <w:szCs w:val="22"/>
        </w:rPr>
        <w:t xml:space="preserve"> - </w:t>
      </w:r>
      <w:r w:rsidRPr="00BA5837">
        <w:rPr>
          <w:rFonts w:cstheme="majorHAnsi"/>
          <w:color w:val="000000" w:themeColor="text1"/>
          <w:sz w:val="22"/>
          <w:szCs w:val="22"/>
        </w:rPr>
        <w:t>Expanding standards-based API services and integration capabilities.</w:t>
      </w:r>
    </w:p>
    <w:p w14:paraId="4FAE32D4" w14:textId="29FFB44A" w:rsidR="00327A59" w:rsidRPr="00BA5837" w:rsidRDefault="00327A59" w:rsidP="00E84696">
      <w:pPr>
        <w:pStyle w:val="Heading2"/>
        <w:numPr>
          <w:ilvl w:val="0"/>
          <w:numId w:val="2"/>
        </w:numPr>
        <w:spacing w:before="0" w:after="120"/>
        <w:rPr>
          <w:rFonts w:cstheme="majorHAnsi"/>
          <w:color w:val="000000" w:themeColor="text1"/>
          <w:sz w:val="22"/>
          <w:szCs w:val="22"/>
        </w:rPr>
      </w:pPr>
      <w:r w:rsidRPr="00BA5837">
        <w:rPr>
          <w:rFonts w:cstheme="majorHAnsi"/>
          <w:color w:val="000000" w:themeColor="text1"/>
          <w:sz w:val="22"/>
          <w:szCs w:val="22"/>
        </w:rPr>
        <w:t>National DPI Integration</w:t>
      </w:r>
      <w:r w:rsidR="00BA5837" w:rsidRPr="00BA5837">
        <w:rPr>
          <w:rFonts w:cstheme="majorHAnsi"/>
          <w:color w:val="000000" w:themeColor="text1"/>
          <w:sz w:val="22"/>
          <w:szCs w:val="22"/>
        </w:rPr>
        <w:t xml:space="preserve"> - </w:t>
      </w:r>
      <w:r w:rsidRPr="00BA5837">
        <w:rPr>
          <w:rFonts w:cstheme="majorHAnsi"/>
          <w:color w:val="000000" w:themeColor="text1"/>
          <w:sz w:val="22"/>
          <w:szCs w:val="22"/>
        </w:rPr>
        <w:t>Deepening integration with digital identity, interoperability, and data exchange platforms.</w:t>
      </w:r>
    </w:p>
    <w:p w14:paraId="134CA24F" w14:textId="35300B05" w:rsidR="00327A59" w:rsidRPr="00BA5837" w:rsidRDefault="00327A59" w:rsidP="00DC29D0">
      <w:pPr>
        <w:pStyle w:val="Heading2"/>
        <w:numPr>
          <w:ilvl w:val="0"/>
          <w:numId w:val="2"/>
        </w:numPr>
        <w:spacing w:before="0" w:after="120"/>
        <w:rPr>
          <w:rFonts w:cstheme="majorHAnsi"/>
          <w:color w:val="000000" w:themeColor="text1"/>
          <w:sz w:val="22"/>
          <w:szCs w:val="22"/>
        </w:rPr>
      </w:pPr>
      <w:r w:rsidRPr="00BA5837">
        <w:rPr>
          <w:rFonts w:cstheme="majorHAnsi"/>
          <w:color w:val="000000" w:themeColor="text1"/>
          <w:sz w:val="22"/>
          <w:szCs w:val="22"/>
        </w:rPr>
        <w:t>Advanced Analytics</w:t>
      </w:r>
      <w:r w:rsidR="00BA5837" w:rsidRPr="00BA5837">
        <w:rPr>
          <w:rFonts w:cstheme="majorHAnsi"/>
          <w:color w:val="000000" w:themeColor="text1"/>
          <w:sz w:val="22"/>
          <w:szCs w:val="22"/>
        </w:rPr>
        <w:t xml:space="preserve"> - </w:t>
      </w:r>
      <w:r w:rsidRPr="00BA5837">
        <w:rPr>
          <w:rFonts w:cstheme="majorHAnsi"/>
          <w:color w:val="000000" w:themeColor="text1"/>
          <w:sz w:val="22"/>
          <w:szCs w:val="22"/>
        </w:rPr>
        <w:t>Expanding decision-support, planning, forecasting, and AI-enabled services.</w:t>
      </w:r>
    </w:p>
    <w:p w14:paraId="338EDDDF" w14:textId="770F44E6" w:rsidR="00327A59" w:rsidRPr="00BA5837" w:rsidRDefault="00327A59" w:rsidP="00770AFA">
      <w:pPr>
        <w:pStyle w:val="Heading2"/>
        <w:numPr>
          <w:ilvl w:val="0"/>
          <w:numId w:val="2"/>
        </w:numPr>
        <w:spacing w:before="0" w:after="120"/>
        <w:rPr>
          <w:rFonts w:cstheme="majorHAnsi"/>
          <w:color w:val="000000" w:themeColor="text1"/>
          <w:sz w:val="22"/>
          <w:szCs w:val="22"/>
        </w:rPr>
      </w:pPr>
      <w:r w:rsidRPr="00BA5837">
        <w:rPr>
          <w:rFonts w:cstheme="majorHAnsi"/>
          <w:color w:val="000000" w:themeColor="text1"/>
          <w:sz w:val="22"/>
          <w:szCs w:val="22"/>
        </w:rPr>
        <w:t>Digital Credentials and Learning Records</w:t>
      </w:r>
      <w:r w:rsidR="00BA5837" w:rsidRPr="00BA5837">
        <w:rPr>
          <w:rFonts w:cstheme="majorHAnsi"/>
          <w:color w:val="000000" w:themeColor="text1"/>
          <w:sz w:val="22"/>
          <w:szCs w:val="22"/>
        </w:rPr>
        <w:t xml:space="preserve"> - </w:t>
      </w:r>
      <w:r w:rsidRPr="00BA5837">
        <w:rPr>
          <w:rFonts w:cstheme="majorHAnsi"/>
          <w:color w:val="000000" w:themeColor="text1"/>
          <w:sz w:val="22"/>
          <w:szCs w:val="22"/>
        </w:rPr>
        <w:t>Supporting emerging national approaches to learner records, certifications, and lifelong learning pathways.</w:t>
      </w:r>
    </w:p>
    <w:p w14:paraId="0AE27308" w14:textId="45D40508" w:rsidR="00327A59" w:rsidRPr="00964560" w:rsidRDefault="00327A59" w:rsidP="00BA48AC">
      <w:pPr>
        <w:spacing w:after="120"/>
        <w:rPr>
          <w:rFonts w:asciiTheme="majorHAnsi" w:hAnsiTheme="majorHAnsi" w:cstheme="majorHAnsi"/>
          <w:color w:val="000000" w:themeColor="text1"/>
        </w:rPr>
      </w:pPr>
    </w:p>
    <w:p w14:paraId="2C63A42B" w14:textId="2D6E4BF9" w:rsidR="00327A59" w:rsidRPr="00964560" w:rsidRDefault="00327A59" w:rsidP="00BA5837">
      <w:pPr>
        <w:pStyle w:val="Heading1"/>
        <w:spacing w:before="0" w:after="120"/>
        <w:ind w:left="-270"/>
        <w:rPr>
          <w:rFonts w:asciiTheme="majorHAnsi" w:hAnsiTheme="majorHAnsi" w:cstheme="majorHAnsi"/>
          <w:color w:val="000000" w:themeColor="text1"/>
          <w:sz w:val="24"/>
          <w:szCs w:val="24"/>
        </w:rPr>
      </w:pPr>
      <w:r w:rsidRPr="00964560">
        <w:rPr>
          <w:rFonts w:asciiTheme="majorHAnsi" w:hAnsiTheme="majorHAnsi" w:cstheme="majorHAnsi"/>
          <w:color w:val="000000" w:themeColor="text1"/>
          <w:sz w:val="24"/>
          <w:szCs w:val="24"/>
        </w:rPr>
        <w:t>Conclusion</w:t>
      </w:r>
    </w:p>
    <w:p w14:paraId="059DCA2F" w14:textId="77777777" w:rsidR="00327A59" w:rsidRDefault="00327A59" w:rsidP="00BA48AC">
      <w:pPr>
        <w:pStyle w:val="isselectedend"/>
        <w:spacing w:before="0" w:beforeAutospacing="0" w:after="120" w:afterAutospacing="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The future of education technology lies not in isolated applications but in interoperable digital ecosystems built upon trusted public infrastructure.</w:t>
      </w:r>
    </w:p>
    <w:p w14:paraId="106AB0BC" w14:textId="653E55A5" w:rsidR="00E57712" w:rsidRPr="00964560" w:rsidRDefault="00E57712" w:rsidP="00BA48AC">
      <w:pPr>
        <w:pStyle w:val="isselectedend"/>
        <w:spacing w:before="0" w:beforeAutospacing="0" w:after="120" w:afterAutospacing="0"/>
        <w:rPr>
          <w:rFonts w:asciiTheme="majorHAnsi" w:hAnsiTheme="majorHAnsi" w:cstheme="majorHAnsi"/>
          <w:color w:val="000000" w:themeColor="text1"/>
          <w:sz w:val="22"/>
          <w:szCs w:val="22"/>
        </w:rPr>
      </w:pPr>
      <w:r w:rsidRPr="00E57712">
        <w:rPr>
          <w:rFonts w:asciiTheme="majorHAnsi" w:hAnsiTheme="majorHAnsi" w:cstheme="majorHAnsi"/>
          <w:color w:val="000000" w:themeColor="text1"/>
          <w:sz w:val="22"/>
          <w:szCs w:val="22"/>
        </w:rPr>
        <w:t>OpenEMIS represents a practical implementation of Education Digital Public Infrastructure.</w:t>
      </w:r>
    </w:p>
    <w:p w14:paraId="11622845" w14:textId="77777777" w:rsidR="00327A59" w:rsidRPr="00964560" w:rsidRDefault="00327A59" w:rsidP="00BA48AC">
      <w:pPr>
        <w:pStyle w:val="isselectedend"/>
        <w:spacing w:before="0" w:beforeAutospacing="0" w:after="120" w:afterAutospacing="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OpenEMIS was designed around principles that are increasingly recognized as essential characteristics of Digital Public Infrastructure: openness, modularity, interoperability, scalability, and country ownership.</w:t>
      </w:r>
    </w:p>
    <w:p w14:paraId="13052E4E" w14:textId="77777777" w:rsidR="00E57712" w:rsidRPr="00E57712" w:rsidRDefault="00E57712" w:rsidP="00E57712">
      <w:pPr>
        <w:pStyle w:val="NormalWeb"/>
        <w:spacing w:before="0" w:beforeAutospacing="0" w:after="120" w:afterAutospacing="0"/>
        <w:rPr>
          <w:rFonts w:asciiTheme="majorHAnsi" w:hAnsiTheme="majorHAnsi" w:cstheme="majorHAnsi"/>
          <w:color w:val="000000" w:themeColor="text1"/>
          <w:sz w:val="22"/>
          <w:szCs w:val="22"/>
        </w:rPr>
      </w:pPr>
      <w:r w:rsidRPr="00E57712">
        <w:rPr>
          <w:rFonts w:asciiTheme="majorHAnsi" w:hAnsiTheme="majorHAnsi" w:cstheme="majorHAnsi"/>
          <w:color w:val="000000" w:themeColor="text1"/>
          <w:sz w:val="22"/>
          <w:szCs w:val="22"/>
        </w:rPr>
        <w:t>By providing foundational registries, interoperable data services, analytics capabilities, and open APIs, OpenEMIS enables governments to build integrated education ecosystems rather than isolated applications.</w:t>
      </w:r>
    </w:p>
    <w:p w14:paraId="566FCF51" w14:textId="77777777" w:rsidR="00327A59" w:rsidRDefault="00327A59" w:rsidP="00BA48AC">
      <w:pPr>
        <w:pStyle w:val="NormalWeb"/>
        <w:spacing w:before="0" w:beforeAutospacing="0" w:after="120" w:afterAutospacing="0"/>
        <w:rPr>
          <w:rFonts w:asciiTheme="majorHAnsi" w:hAnsiTheme="majorHAnsi" w:cstheme="majorHAnsi"/>
          <w:color w:val="000000" w:themeColor="text1"/>
          <w:sz w:val="22"/>
          <w:szCs w:val="22"/>
        </w:rPr>
      </w:pPr>
      <w:r w:rsidRPr="00964560">
        <w:rPr>
          <w:rFonts w:asciiTheme="majorHAnsi" w:hAnsiTheme="majorHAnsi" w:cstheme="majorHAnsi"/>
          <w:color w:val="000000" w:themeColor="text1"/>
          <w:sz w:val="22"/>
          <w:szCs w:val="22"/>
        </w:rPr>
        <w:t>As countries pursue national digital transformation agendas, OpenEMIS offers a proven pathway for establishing the education data and registry layer of Digital Public Infrastructure—supporting better governance, better data, and better education outcomes.</w:t>
      </w:r>
    </w:p>
    <w:p w14:paraId="64D29628" w14:textId="77777777" w:rsidR="00E57712" w:rsidRPr="00964560" w:rsidRDefault="00E57712" w:rsidP="00BA48AC">
      <w:pPr>
        <w:pStyle w:val="NormalWeb"/>
        <w:spacing w:before="0" w:beforeAutospacing="0" w:after="120" w:afterAutospacing="0"/>
        <w:rPr>
          <w:rFonts w:asciiTheme="majorHAnsi" w:hAnsiTheme="majorHAnsi" w:cstheme="majorHAnsi"/>
          <w:color w:val="000000" w:themeColor="text1"/>
          <w:sz w:val="22"/>
          <w:szCs w:val="22"/>
        </w:rPr>
      </w:pPr>
    </w:p>
    <w:p w14:paraId="0070F9CD" w14:textId="77777777" w:rsidR="00327A59" w:rsidRPr="00964560" w:rsidRDefault="00327A59" w:rsidP="00BA48AC">
      <w:pPr>
        <w:spacing w:after="120"/>
        <w:rPr>
          <w:rFonts w:asciiTheme="majorHAnsi" w:hAnsiTheme="majorHAnsi" w:cstheme="majorHAnsi"/>
          <w:b/>
          <w:color w:val="000000" w:themeColor="text1"/>
          <w:sz w:val="22"/>
          <w:szCs w:val="22"/>
        </w:rPr>
      </w:pPr>
    </w:p>
    <w:sectPr w:rsidR="00327A59" w:rsidRPr="00964560" w:rsidSect="00AC5DCB">
      <w:headerReference w:type="even" r:id="rId27"/>
      <w:headerReference w:type="default" r:id="rId28"/>
      <w:footerReference w:type="even" r:id="rId29"/>
      <w:footerReference w:type="default" r:id="rId30"/>
      <w:headerReference w:type="first" r:id="rId31"/>
      <w:footerReference w:type="first" r:id="rId32"/>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C6E8B83" w14:textId="77777777" w:rsidR="0061484E" w:rsidRDefault="0061484E" w:rsidP="00AF303C">
      <w:r>
        <w:separator/>
      </w:r>
    </w:p>
  </w:endnote>
  <w:endnote w:type="continuationSeparator" w:id="0">
    <w:p w14:paraId="6B628D78" w14:textId="77777777" w:rsidR="0061484E" w:rsidRDefault="0061484E" w:rsidP="00AF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Baskerville">
    <w:panose1 w:val="02020502070401020303"/>
    <w:charset w:val="00"/>
    <w:family w:val="roman"/>
    <w:pitch w:val="variable"/>
    <w:sig w:usb0="80000067" w:usb1="02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2335AB" w14:textId="77777777" w:rsidR="00482EB4" w:rsidRDefault="00482E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1134"/>
      <w:gridCol w:w="4218"/>
    </w:tblGrid>
    <w:tr w:rsidR="00C75FBD" w14:paraId="3AE569FC" w14:textId="77777777" w:rsidTr="004C6789">
      <w:trPr>
        <w:trHeight w:val="163"/>
      </w:trPr>
      <w:tc>
        <w:tcPr>
          <w:tcW w:w="3828" w:type="dxa"/>
        </w:tcPr>
        <w:p w14:paraId="1049FCA7" w14:textId="1B40F5A7" w:rsidR="00C75FBD" w:rsidRDefault="00BE6C39" w:rsidP="008D6064">
          <w:pPr>
            <w:pStyle w:val="Footer"/>
            <w:rPr>
              <w:rFonts w:asciiTheme="majorHAnsi" w:hAnsiTheme="majorHAnsi"/>
              <w:sz w:val="16"/>
              <w:szCs w:val="16"/>
            </w:rPr>
          </w:pPr>
          <w:proofErr w:type="spellStart"/>
          <w:r w:rsidRPr="00BE6C39">
            <w:rPr>
              <w:rFonts w:asciiTheme="majorHAnsi" w:hAnsiTheme="majorHAnsi"/>
              <w:sz w:val="16"/>
              <w:szCs w:val="16"/>
            </w:rPr>
            <w:t>OpenEMIS_Concept_Note_OpenEMIS</w:t>
          </w:r>
          <w:proofErr w:type="spellEnd"/>
          <w:r w:rsidRPr="00BE6C39">
            <w:rPr>
              <w:rFonts w:asciiTheme="majorHAnsi" w:hAnsiTheme="majorHAnsi"/>
              <w:sz w:val="16"/>
              <w:szCs w:val="16"/>
            </w:rPr>
            <w:t xml:space="preserve"> as Education Digital Public </w:t>
          </w:r>
          <w:proofErr w:type="spellStart"/>
          <w:r w:rsidRPr="00BE6C39">
            <w:rPr>
              <w:rFonts w:asciiTheme="majorHAnsi" w:hAnsiTheme="majorHAnsi"/>
              <w:sz w:val="16"/>
              <w:szCs w:val="16"/>
            </w:rPr>
            <w:t>Infrastructure_en</w:t>
          </w:r>
          <w:proofErr w:type="spellEnd"/>
        </w:p>
      </w:tc>
      <w:tc>
        <w:tcPr>
          <w:tcW w:w="1134" w:type="dxa"/>
        </w:tcPr>
        <w:p w14:paraId="016E3A76" w14:textId="77777777" w:rsidR="00C75FBD" w:rsidRDefault="00C75FBD" w:rsidP="008D6064">
          <w:pPr>
            <w:pStyle w:val="Footer"/>
            <w:jc w:val="center"/>
            <w:rPr>
              <w:rFonts w:asciiTheme="majorHAnsi" w:hAnsiTheme="majorHAnsi"/>
              <w:sz w:val="16"/>
              <w:szCs w:val="16"/>
            </w:rPr>
          </w:pPr>
          <w:r w:rsidRPr="00B92DCF">
            <w:rPr>
              <w:rFonts w:asciiTheme="majorHAnsi" w:hAnsiTheme="majorHAnsi"/>
              <w:sz w:val="16"/>
              <w:szCs w:val="16"/>
            </w:rPr>
            <w:t xml:space="preserve">Page </w:t>
          </w:r>
          <w:r w:rsidRPr="00B92DCF">
            <w:rPr>
              <w:rFonts w:asciiTheme="majorHAnsi" w:hAnsiTheme="majorHAnsi"/>
              <w:sz w:val="16"/>
              <w:szCs w:val="16"/>
            </w:rPr>
            <w:fldChar w:fldCharType="begin"/>
          </w:r>
          <w:r w:rsidRPr="00B92DCF">
            <w:rPr>
              <w:rFonts w:asciiTheme="majorHAnsi" w:hAnsiTheme="majorHAnsi"/>
              <w:sz w:val="16"/>
              <w:szCs w:val="16"/>
            </w:rPr>
            <w:instrText xml:space="preserve"> PAGE </w:instrText>
          </w:r>
          <w:r w:rsidRPr="00B92DCF">
            <w:rPr>
              <w:rFonts w:asciiTheme="majorHAnsi" w:hAnsiTheme="majorHAnsi"/>
              <w:sz w:val="16"/>
              <w:szCs w:val="16"/>
            </w:rPr>
            <w:fldChar w:fldCharType="separate"/>
          </w:r>
          <w:r w:rsidR="00114057">
            <w:rPr>
              <w:rFonts w:asciiTheme="majorHAnsi" w:hAnsiTheme="majorHAnsi"/>
              <w:noProof/>
              <w:sz w:val="16"/>
              <w:szCs w:val="16"/>
            </w:rPr>
            <w:t>1</w:t>
          </w:r>
          <w:r w:rsidRPr="00B92DCF">
            <w:rPr>
              <w:rFonts w:asciiTheme="majorHAnsi" w:hAnsiTheme="majorHAnsi"/>
              <w:sz w:val="16"/>
              <w:szCs w:val="16"/>
            </w:rPr>
            <w:fldChar w:fldCharType="end"/>
          </w:r>
          <w:r w:rsidRPr="00B92DCF">
            <w:rPr>
              <w:rFonts w:asciiTheme="majorHAnsi" w:hAnsiTheme="majorHAnsi"/>
              <w:sz w:val="16"/>
              <w:szCs w:val="16"/>
            </w:rPr>
            <w:t xml:space="preserve"> of </w:t>
          </w:r>
          <w:r w:rsidRPr="00B92DCF">
            <w:rPr>
              <w:rFonts w:asciiTheme="majorHAnsi" w:hAnsiTheme="majorHAnsi"/>
              <w:sz w:val="16"/>
              <w:szCs w:val="16"/>
            </w:rPr>
            <w:fldChar w:fldCharType="begin"/>
          </w:r>
          <w:r w:rsidRPr="00B92DCF">
            <w:rPr>
              <w:rFonts w:asciiTheme="majorHAnsi" w:hAnsiTheme="majorHAnsi"/>
              <w:sz w:val="16"/>
              <w:szCs w:val="16"/>
            </w:rPr>
            <w:instrText xml:space="preserve"> NUMPAGES </w:instrText>
          </w:r>
          <w:r w:rsidRPr="00B92DCF">
            <w:rPr>
              <w:rFonts w:asciiTheme="majorHAnsi" w:hAnsiTheme="majorHAnsi"/>
              <w:sz w:val="16"/>
              <w:szCs w:val="16"/>
            </w:rPr>
            <w:fldChar w:fldCharType="separate"/>
          </w:r>
          <w:r w:rsidR="00114057">
            <w:rPr>
              <w:rFonts w:asciiTheme="majorHAnsi" w:hAnsiTheme="majorHAnsi"/>
              <w:noProof/>
              <w:sz w:val="16"/>
              <w:szCs w:val="16"/>
            </w:rPr>
            <w:t>1</w:t>
          </w:r>
          <w:r w:rsidRPr="00B92DCF">
            <w:rPr>
              <w:rFonts w:asciiTheme="majorHAnsi" w:hAnsiTheme="majorHAnsi"/>
              <w:sz w:val="16"/>
              <w:szCs w:val="16"/>
            </w:rPr>
            <w:fldChar w:fldCharType="end"/>
          </w:r>
        </w:p>
      </w:tc>
      <w:tc>
        <w:tcPr>
          <w:tcW w:w="4218" w:type="dxa"/>
        </w:tcPr>
        <w:p w14:paraId="7CC55F49" w14:textId="17CE1456" w:rsidR="00C75FBD" w:rsidRDefault="00C75FBD" w:rsidP="006C19F9">
          <w:pPr>
            <w:pStyle w:val="Footer"/>
            <w:jc w:val="right"/>
            <w:rPr>
              <w:rFonts w:asciiTheme="majorHAnsi" w:hAnsiTheme="majorHAnsi"/>
              <w:sz w:val="16"/>
              <w:szCs w:val="16"/>
            </w:rPr>
          </w:pPr>
          <w:r w:rsidRPr="00B92DCF">
            <w:rPr>
              <w:rFonts w:asciiTheme="majorHAnsi" w:hAnsiTheme="majorHAnsi"/>
              <w:sz w:val="16"/>
              <w:szCs w:val="16"/>
            </w:rPr>
            <w:t>V20</w:t>
          </w:r>
          <w:r w:rsidR="004C6789">
            <w:rPr>
              <w:rFonts w:asciiTheme="majorHAnsi" w:hAnsiTheme="majorHAnsi"/>
              <w:sz w:val="16"/>
              <w:szCs w:val="16"/>
            </w:rPr>
            <w:t>2</w:t>
          </w:r>
          <w:r w:rsidR="006E7359">
            <w:rPr>
              <w:rFonts w:asciiTheme="majorHAnsi" w:hAnsiTheme="majorHAnsi"/>
              <w:sz w:val="16"/>
              <w:szCs w:val="16"/>
            </w:rPr>
            <w:t>60</w:t>
          </w:r>
          <w:r w:rsidR="00BE6C39">
            <w:rPr>
              <w:rFonts w:asciiTheme="majorHAnsi" w:hAnsiTheme="majorHAnsi"/>
              <w:sz w:val="16"/>
              <w:szCs w:val="16"/>
            </w:rPr>
            <w:t>6</w:t>
          </w:r>
          <w:r w:rsidR="00482EB4">
            <w:rPr>
              <w:rFonts w:asciiTheme="majorHAnsi" w:hAnsiTheme="majorHAnsi"/>
              <w:sz w:val="16"/>
              <w:szCs w:val="16"/>
            </w:rPr>
            <w:t>23</w:t>
          </w:r>
        </w:p>
      </w:tc>
    </w:tr>
  </w:tbl>
  <w:p w14:paraId="0E1FAE4F" w14:textId="77777777" w:rsidR="00C75FBD" w:rsidRPr="00B92DCF" w:rsidRDefault="00C75FBD" w:rsidP="008D6064">
    <w:pPr>
      <w:pStyle w:val="Footer"/>
      <w:rPr>
        <w:rFonts w:asciiTheme="majorHAnsi" w:hAnsi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FE1BD73" w14:textId="77777777" w:rsidR="00482EB4" w:rsidRDefault="00482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3DAF52F" w14:textId="77777777" w:rsidR="0061484E" w:rsidRDefault="0061484E" w:rsidP="00AF303C">
      <w:r>
        <w:separator/>
      </w:r>
    </w:p>
  </w:footnote>
  <w:footnote w:type="continuationSeparator" w:id="0">
    <w:p w14:paraId="79C02535" w14:textId="77777777" w:rsidR="0061484E" w:rsidRDefault="0061484E" w:rsidP="00AF303C">
      <w:r>
        <w:continuationSeparator/>
      </w:r>
    </w:p>
  </w:footnote>
  <w:footnote w:id="1">
    <w:p w14:paraId="69720CB3" w14:textId="2931B360" w:rsidR="00401901" w:rsidRPr="00401901" w:rsidRDefault="00401901">
      <w:pPr>
        <w:pStyle w:val="FootnoteText"/>
        <w:rPr>
          <w:rFonts w:asciiTheme="majorHAnsi" w:hAnsiTheme="majorHAnsi" w:cstheme="majorHAnsi"/>
        </w:rPr>
      </w:pPr>
      <w:r w:rsidRPr="00401901">
        <w:rPr>
          <w:rStyle w:val="FootnoteReference"/>
          <w:rFonts w:asciiTheme="majorHAnsi" w:hAnsiTheme="majorHAnsi" w:cstheme="majorHAnsi"/>
          <w:sz w:val="18"/>
          <w:szCs w:val="18"/>
        </w:rPr>
        <w:footnoteRef/>
      </w:r>
      <w:r w:rsidRPr="00401901">
        <w:rPr>
          <w:rFonts w:asciiTheme="majorHAnsi" w:hAnsiTheme="majorHAnsi" w:cstheme="majorHAnsi"/>
          <w:sz w:val="18"/>
          <w:szCs w:val="18"/>
        </w:rPr>
        <w:t xml:space="preserve"> https://www.openemis.org/</w:t>
      </w:r>
    </w:p>
  </w:footnote>
  <w:footnote w:id="2">
    <w:p w14:paraId="6ABDA8C3" w14:textId="3E50258E" w:rsidR="00351690" w:rsidRPr="00351690" w:rsidRDefault="00351690">
      <w:pPr>
        <w:pStyle w:val="FootnoteText"/>
        <w:rPr>
          <w:rFonts w:asciiTheme="majorHAnsi" w:hAnsiTheme="majorHAnsi" w:cstheme="majorHAnsi"/>
        </w:rPr>
      </w:pPr>
      <w:r w:rsidRPr="00351690">
        <w:rPr>
          <w:rStyle w:val="FootnoteReference"/>
          <w:rFonts w:asciiTheme="majorHAnsi" w:hAnsiTheme="majorHAnsi" w:cstheme="majorHAnsi"/>
          <w:sz w:val="18"/>
          <w:szCs w:val="18"/>
        </w:rPr>
        <w:footnoteRef/>
      </w:r>
      <w:r w:rsidRPr="00351690">
        <w:rPr>
          <w:rFonts w:asciiTheme="majorHAnsi" w:hAnsiTheme="majorHAnsi" w:cstheme="majorHAnsi"/>
          <w:sz w:val="18"/>
          <w:szCs w:val="18"/>
        </w:rPr>
        <w:t xml:space="preserve"> https://api.openemis.org/portal/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C48AEE9" w14:textId="77777777" w:rsidR="00482EB4" w:rsidRDefault="00482E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044CF20" w14:textId="6B2E10BE" w:rsidR="00C75FBD" w:rsidRDefault="003620EC" w:rsidP="007A421F">
    <w:pPr>
      <w:pStyle w:val="Header"/>
    </w:pPr>
    <w:r>
      <w:fldChar w:fldCharType="begin"/>
    </w:r>
    <w:r>
      <w:instrText xml:space="preserve"> INCLUDEPICTURE "https://www.openemis.org/wp-content/uploads/2018/06/OpenEMIS_Logo_Size256x100.png" \* MERGEFORMATINET </w:instrText>
    </w:r>
    <w:r>
      <w:fldChar w:fldCharType="separate"/>
    </w:r>
    <w:r>
      <w:rPr>
        <w:noProof/>
      </w:rPr>
      <w:drawing>
        <wp:inline distT="0" distB="0" distL="0" distR="0" wp14:anchorId="3371854F" wp14:editId="64DFF86A">
          <wp:extent cx="1366463" cy="536109"/>
          <wp:effectExtent l="0" t="0" r="5715" b="0"/>
          <wp:docPr id="877252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6150" cy="547756"/>
                  </a:xfrm>
                  <a:prstGeom prst="rect">
                    <a:avLst/>
                  </a:prstGeom>
                  <a:noFill/>
                  <a:ln>
                    <a:noFill/>
                  </a:ln>
                </pic:spPr>
              </pic:pic>
            </a:graphicData>
          </a:graphic>
        </wp:inline>
      </w:drawing>
    </w:r>
    <w:r>
      <w:fldChar w:fldCharType="end"/>
    </w:r>
  </w:p>
  <w:p w14:paraId="01A8B803" w14:textId="77777777" w:rsidR="009C1FEA" w:rsidRDefault="009C1FEA" w:rsidP="007A42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F1E6F9" w14:textId="77777777" w:rsidR="00482EB4" w:rsidRDefault="00482E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8C74322"/>
    <w:multiLevelType w:val="multilevel"/>
    <w:tmpl w:val="5A44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2D4648"/>
    <w:multiLevelType w:val="hybridMultilevel"/>
    <w:tmpl w:val="E78EC604"/>
    <w:lvl w:ilvl="0" w:tplc="BD027D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9B3ACA"/>
    <w:multiLevelType w:val="hybridMultilevel"/>
    <w:tmpl w:val="822EB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3090120">
    <w:abstractNumId w:val="0"/>
  </w:num>
  <w:num w:numId="2" w16cid:durableId="1458718489">
    <w:abstractNumId w:val="2"/>
  </w:num>
  <w:num w:numId="3" w16cid:durableId="147981620">
    <w:abstractNumId w:val="1"/>
  </w:num>
  <w:numIdMacAtCleanup w:val="3"/>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99C"/>
    <w:rsid w:val="00001BD6"/>
    <w:rsid w:val="00013E88"/>
    <w:rsid w:val="0002414B"/>
    <w:rsid w:val="00024B7A"/>
    <w:rsid w:val="00024DD7"/>
    <w:rsid w:val="00044A21"/>
    <w:rsid w:val="00066715"/>
    <w:rsid w:val="000C511A"/>
    <w:rsid w:val="000D290B"/>
    <w:rsid w:val="000D50C6"/>
    <w:rsid w:val="000D5F13"/>
    <w:rsid w:val="000F1D81"/>
    <w:rsid w:val="000F772D"/>
    <w:rsid w:val="000F7A5A"/>
    <w:rsid w:val="001044E7"/>
    <w:rsid w:val="001122D4"/>
    <w:rsid w:val="001128A6"/>
    <w:rsid w:val="00113399"/>
    <w:rsid w:val="00114057"/>
    <w:rsid w:val="001241FB"/>
    <w:rsid w:val="00126E6B"/>
    <w:rsid w:val="001313EC"/>
    <w:rsid w:val="00134697"/>
    <w:rsid w:val="0015009B"/>
    <w:rsid w:val="001533DC"/>
    <w:rsid w:val="001634BC"/>
    <w:rsid w:val="001644F9"/>
    <w:rsid w:val="001703CF"/>
    <w:rsid w:val="00176104"/>
    <w:rsid w:val="001868A3"/>
    <w:rsid w:val="00187076"/>
    <w:rsid w:val="001A4371"/>
    <w:rsid w:val="001B16EA"/>
    <w:rsid w:val="001B2381"/>
    <w:rsid w:val="001D0909"/>
    <w:rsid w:val="001D605B"/>
    <w:rsid w:val="001F4CB4"/>
    <w:rsid w:val="001F7763"/>
    <w:rsid w:val="002024E4"/>
    <w:rsid w:val="00210FEE"/>
    <w:rsid w:val="0021627E"/>
    <w:rsid w:val="002162AA"/>
    <w:rsid w:val="002170DC"/>
    <w:rsid w:val="0022044F"/>
    <w:rsid w:val="00236D62"/>
    <w:rsid w:val="0023733A"/>
    <w:rsid w:val="0023785B"/>
    <w:rsid w:val="0024126D"/>
    <w:rsid w:val="00250499"/>
    <w:rsid w:val="00251FDE"/>
    <w:rsid w:val="00254C22"/>
    <w:rsid w:val="0027210A"/>
    <w:rsid w:val="0027528F"/>
    <w:rsid w:val="002B3AFC"/>
    <w:rsid w:val="002B5D6A"/>
    <w:rsid w:val="002C2F4C"/>
    <w:rsid w:val="002E1076"/>
    <w:rsid w:val="002F05A9"/>
    <w:rsid w:val="002F6E2F"/>
    <w:rsid w:val="003011F7"/>
    <w:rsid w:val="00306A56"/>
    <w:rsid w:val="00315B10"/>
    <w:rsid w:val="003166FD"/>
    <w:rsid w:val="00323947"/>
    <w:rsid w:val="0032409C"/>
    <w:rsid w:val="00327A59"/>
    <w:rsid w:val="00331DAB"/>
    <w:rsid w:val="00345A52"/>
    <w:rsid w:val="00351690"/>
    <w:rsid w:val="00354E29"/>
    <w:rsid w:val="00357344"/>
    <w:rsid w:val="003620EC"/>
    <w:rsid w:val="00377166"/>
    <w:rsid w:val="00377C21"/>
    <w:rsid w:val="00395AEA"/>
    <w:rsid w:val="00397095"/>
    <w:rsid w:val="003A01BA"/>
    <w:rsid w:val="003A5099"/>
    <w:rsid w:val="003A5198"/>
    <w:rsid w:val="003A7A65"/>
    <w:rsid w:val="003B1220"/>
    <w:rsid w:val="003C1803"/>
    <w:rsid w:val="003C2014"/>
    <w:rsid w:val="003C320F"/>
    <w:rsid w:val="003D252E"/>
    <w:rsid w:val="003E440B"/>
    <w:rsid w:val="00401901"/>
    <w:rsid w:val="00420E84"/>
    <w:rsid w:val="00426BDF"/>
    <w:rsid w:val="00454E75"/>
    <w:rsid w:val="00461DD1"/>
    <w:rsid w:val="00481126"/>
    <w:rsid w:val="00482EB4"/>
    <w:rsid w:val="00492E40"/>
    <w:rsid w:val="00493DB0"/>
    <w:rsid w:val="004948BF"/>
    <w:rsid w:val="004960C0"/>
    <w:rsid w:val="00497304"/>
    <w:rsid w:val="004A000A"/>
    <w:rsid w:val="004A4D79"/>
    <w:rsid w:val="004B3842"/>
    <w:rsid w:val="004C2D33"/>
    <w:rsid w:val="004C6789"/>
    <w:rsid w:val="004E2938"/>
    <w:rsid w:val="004F1B41"/>
    <w:rsid w:val="004F1C15"/>
    <w:rsid w:val="004F2164"/>
    <w:rsid w:val="005013A6"/>
    <w:rsid w:val="00522B16"/>
    <w:rsid w:val="00541079"/>
    <w:rsid w:val="00546EE9"/>
    <w:rsid w:val="0054727F"/>
    <w:rsid w:val="005478FB"/>
    <w:rsid w:val="00547D84"/>
    <w:rsid w:val="00553BAC"/>
    <w:rsid w:val="00564BF3"/>
    <w:rsid w:val="00572B56"/>
    <w:rsid w:val="0057715F"/>
    <w:rsid w:val="005843C6"/>
    <w:rsid w:val="005861AB"/>
    <w:rsid w:val="00586545"/>
    <w:rsid w:val="005A04AC"/>
    <w:rsid w:val="005A091F"/>
    <w:rsid w:val="005A2203"/>
    <w:rsid w:val="005B080C"/>
    <w:rsid w:val="005B1AFD"/>
    <w:rsid w:val="005B55CF"/>
    <w:rsid w:val="005C0DA1"/>
    <w:rsid w:val="005D14C2"/>
    <w:rsid w:val="005E5530"/>
    <w:rsid w:val="005E58C4"/>
    <w:rsid w:val="005E7311"/>
    <w:rsid w:val="005F1FDE"/>
    <w:rsid w:val="005F5FE2"/>
    <w:rsid w:val="006039EF"/>
    <w:rsid w:val="0060490F"/>
    <w:rsid w:val="00607925"/>
    <w:rsid w:val="0061484E"/>
    <w:rsid w:val="00615632"/>
    <w:rsid w:val="00620F13"/>
    <w:rsid w:val="006220CF"/>
    <w:rsid w:val="00635CBE"/>
    <w:rsid w:val="00642CB4"/>
    <w:rsid w:val="0065643D"/>
    <w:rsid w:val="00672FFD"/>
    <w:rsid w:val="0067381C"/>
    <w:rsid w:val="00677F55"/>
    <w:rsid w:val="0068011A"/>
    <w:rsid w:val="00680380"/>
    <w:rsid w:val="00691C9E"/>
    <w:rsid w:val="006953CF"/>
    <w:rsid w:val="006956B8"/>
    <w:rsid w:val="00695717"/>
    <w:rsid w:val="006A5632"/>
    <w:rsid w:val="006B12E8"/>
    <w:rsid w:val="006C19F9"/>
    <w:rsid w:val="006C6B20"/>
    <w:rsid w:val="006D5DBB"/>
    <w:rsid w:val="006D7599"/>
    <w:rsid w:val="006E0322"/>
    <w:rsid w:val="006E1B7B"/>
    <w:rsid w:val="006E214B"/>
    <w:rsid w:val="006E3223"/>
    <w:rsid w:val="006E7359"/>
    <w:rsid w:val="007024C2"/>
    <w:rsid w:val="007055F5"/>
    <w:rsid w:val="00707442"/>
    <w:rsid w:val="00714255"/>
    <w:rsid w:val="00716727"/>
    <w:rsid w:val="00717577"/>
    <w:rsid w:val="007277DE"/>
    <w:rsid w:val="00742496"/>
    <w:rsid w:val="00746CA8"/>
    <w:rsid w:val="007479EA"/>
    <w:rsid w:val="007514FD"/>
    <w:rsid w:val="00756BE3"/>
    <w:rsid w:val="00760EDB"/>
    <w:rsid w:val="007776B3"/>
    <w:rsid w:val="00787A04"/>
    <w:rsid w:val="00795D47"/>
    <w:rsid w:val="00796C09"/>
    <w:rsid w:val="00797EAC"/>
    <w:rsid w:val="007A1D82"/>
    <w:rsid w:val="007A421F"/>
    <w:rsid w:val="007C2044"/>
    <w:rsid w:val="007C5AB1"/>
    <w:rsid w:val="007E0A52"/>
    <w:rsid w:val="007F2BD6"/>
    <w:rsid w:val="007F4D4E"/>
    <w:rsid w:val="00805C7F"/>
    <w:rsid w:val="00807F10"/>
    <w:rsid w:val="008146FE"/>
    <w:rsid w:val="0081719A"/>
    <w:rsid w:val="00827C93"/>
    <w:rsid w:val="00830C54"/>
    <w:rsid w:val="008326C6"/>
    <w:rsid w:val="008413C7"/>
    <w:rsid w:val="00847B07"/>
    <w:rsid w:val="00870E72"/>
    <w:rsid w:val="008751B3"/>
    <w:rsid w:val="00880183"/>
    <w:rsid w:val="0088117C"/>
    <w:rsid w:val="0088345D"/>
    <w:rsid w:val="00887F9F"/>
    <w:rsid w:val="00894AE4"/>
    <w:rsid w:val="008A77FF"/>
    <w:rsid w:val="008B5C72"/>
    <w:rsid w:val="008B754D"/>
    <w:rsid w:val="008C07F0"/>
    <w:rsid w:val="008D0FBD"/>
    <w:rsid w:val="008D6064"/>
    <w:rsid w:val="008D61C9"/>
    <w:rsid w:val="008E0A16"/>
    <w:rsid w:val="008E665F"/>
    <w:rsid w:val="008F1CCC"/>
    <w:rsid w:val="00902998"/>
    <w:rsid w:val="009058D3"/>
    <w:rsid w:val="00905F25"/>
    <w:rsid w:val="009067C6"/>
    <w:rsid w:val="00915A43"/>
    <w:rsid w:val="009335CD"/>
    <w:rsid w:val="009375DD"/>
    <w:rsid w:val="00944D3F"/>
    <w:rsid w:val="00947A2A"/>
    <w:rsid w:val="00956C1B"/>
    <w:rsid w:val="00957A2C"/>
    <w:rsid w:val="009616D6"/>
    <w:rsid w:val="00964560"/>
    <w:rsid w:val="00971146"/>
    <w:rsid w:val="009719B8"/>
    <w:rsid w:val="00973ED2"/>
    <w:rsid w:val="00993872"/>
    <w:rsid w:val="009A231A"/>
    <w:rsid w:val="009A4919"/>
    <w:rsid w:val="009B08F0"/>
    <w:rsid w:val="009B3675"/>
    <w:rsid w:val="009B38B4"/>
    <w:rsid w:val="009C1FEA"/>
    <w:rsid w:val="009D5B48"/>
    <w:rsid w:val="009D72DA"/>
    <w:rsid w:val="009D778D"/>
    <w:rsid w:val="009E2A7D"/>
    <w:rsid w:val="009E3ACA"/>
    <w:rsid w:val="009E5EE7"/>
    <w:rsid w:val="009E7D21"/>
    <w:rsid w:val="009F49E0"/>
    <w:rsid w:val="009F7D81"/>
    <w:rsid w:val="00A014C5"/>
    <w:rsid w:val="00A076AF"/>
    <w:rsid w:val="00A424A8"/>
    <w:rsid w:val="00A4692C"/>
    <w:rsid w:val="00A475D7"/>
    <w:rsid w:val="00A50689"/>
    <w:rsid w:val="00A50A51"/>
    <w:rsid w:val="00A552F3"/>
    <w:rsid w:val="00A77514"/>
    <w:rsid w:val="00A9573B"/>
    <w:rsid w:val="00A965C0"/>
    <w:rsid w:val="00AA384F"/>
    <w:rsid w:val="00AA61B7"/>
    <w:rsid w:val="00AC5DCB"/>
    <w:rsid w:val="00AD2BF7"/>
    <w:rsid w:val="00AD48D8"/>
    <w:rsid w:val="00AE2462"/>
    <w:rsid w:val="00AE6494"/>
    <w:rsid w:val="00AF26AE"/>
    <w:rsid w:val="00AF303C"/>
    <w:rsid w:val="00B03A6E"/>
    <w:rsid w:val="00B057CB"/>
    <w:rsid w:val="00B20B64"/>
    <w:rsid w:val="00B3022B"/>
    <w:rsid w:val="00B410C4"/>
    <w:rsid w:val="00B468F9"/>
    <w:rsid w:val="00B470DA"/>
    <w:rsid w:val="00B621E5"/>
    <w:rsid w:val="00B6346C"/>
    <w:rsid w:val="00B66968"/>
    <w:rsid w:val="00B74869"/>
    <w:rsid w:val="00B8106C"/>
    <w:rsid w:val="00B905D0"/>
    <w:rsid w:val="00B92DCF"/>
    <w:rsid w:val="00BA3F8C"/>
    <w:rsid w:val="00BA4621"/>
    <w:rsid w:val="00BA48AC"/>
    <w:rsid w:val="00BA5837"/>
    <w:rsid w:val="00BB08A5"/>
    <w:rsid w:val="00BC0151"/>
    <w:rsid w:val="00BC085C"/>
    <w:rsid w:val="00BC494C"/>
    <w:rsid w:val="00BD1024"/>
    <w:rsid w:val="00BD1DDF"/>
    <w:rsid w:val="00BD1F64"/>
    <w:rsid w:val="00BD7474"/>
    <w:rsid w:val="00BD758A"/>
    <w:rsid w:val="00BE6C39"/>
    <w:rsid w:val="00BF355B"/>
    <w:rsid w:val="00C0199C"/>
    <w:rsid w:val="00C03831"/>
    <w:rsid w:val="00C1162C"/>
    <w:rsid w:val="00C122E5"/>
    <w:rsid w:val="00C32CCE"/>
    <w:rsid w:val="00C35A8D"/>
    <w:rsid w:val="00C41A1E"/>
    <w:rsid w:val="00C443AB"/>
    <w:rsid w:val="00C465C2"/>
    <w:rsid w:val="00C613FE"/>
    <w:rsid w:val="00C75FBD"/>
    <w:rsid w:val="00C77605"/>
    <w:rsid w:val="00C83F75"/>
    <w:rsid w:val="00C84C6D"/>
    <w:rsid w:val="00CA2D74"/>
    <w:rsid w:val="00CA4947"/>
    <w:rsid w:val="00CA4D62"/>
    <w:rsid w:val="00CA6198"/>
    <w:rsid w:val="00CB0321"/>
    <w:rsid w:val="00CC0F2E"/>
    <w:rsid w:val="00CC6CD0"/>
    <w:rsid w:val="00CD188E"/>
    <w:rsid w:val="00CD5372"/>
    <w:rsid w:val="00CD649C"/>
    <w:rsid w:val="00CE7CAC"/>
    <w:rsid w:val="00CF0441"/>
    <w:rsid w:val="00D2082A"/>
    <w:rsid w:val="00D2284D"/>
    <w:rsid w:val="00D23D88"/>
    <w:rsid w:val="00D34C24"/>
    <w:rsid w:val="00D42260"/>
    <w:rsid w:val="00D53D00"/>
    <w:rsid w:val="00D553EA"/>
    <w:rsid w:val="00D66F1C"/>
    <w:rsid w:val="00D754E6"/>
    <w:rsid w:val="00D81A5B"/>
    <w:rsid w:val="00D84675"/>
    <w:rsid w:val="00D84C1F"/>
    <w:rsid w:val="00D87094"/>
    <w:rsid w:val="00D94D87"/>
    <w:rsid w:val="00D95B02"/>
    <w:rsid w:val="00DA08E5"/>
    <w:rsid w:val="00DB3589"/>
    <w:rsid w:val="00DB50D9"/>
    <w:rsid w:val="00DB67E6"/>
    <w:rsid w:val="00DB780F"/>
    <w:rsid w:val="00DC554B"/>
    <w:rsid w:val="00DC7A31"/>
    <w:rsid w:val="00DE1F85"/>
    <w:rsid w:val="00DF1D07"/>
    <w:rsid w:val="00DF5006"/>
    <w:rsid w:val="00DF5C4A"/>
    <w:rsid w:val="00E01D6C"/>
    <w:rsid w:val="00E108B3"/>
    <w:rsid w:val="00E1179E"/>
    <w:rsid w:val="00E155AB"/>
    <w:rsid w:val="00E308C6"/>
    <w:rsid w:val="00E32560"/>
    <w:rsid w:val="00E50B4B"/>
    <w:rsid w:val="00E57712"/>
    <w:rsid w:val="00E81503"/>
    <w:rsid w:val="00E81569"/>
    <w:rsid w:val="00E906B7"/>
    <w:rsid w:val="00E974CB"/>
    <w:rsid w:val="00EA6D2D"/>
    <w:rsid w:val="00EA761B"/>
    <w:rsid w:val="00EB369F"/>
    <w:rsid w:val="00EB6C65"/>
    <w:rsid w:val="00ED51D0"/>
    <w:rsid w:val="00ED7947"/>
    <w:rsid w:val="00EE286E"/>
    <w:rsid w:val="00EE3651"/>
    <w:rsid w:val="00EF084C"/>
    <w:rsid w:val="00EF5FD6"/>
    <w:rsid w:val="00F052F6"/>
    <w:rsid w:val="00F07D06"/>
    <w:rsid w:val="00F1051B"/>
    <w:rsid w:val="00F11DD4"/>
    <w:rsid w:val="00F27C9D"/>
    <w:rsid w:val="00F37853"/>
    <w:rsid w:val="00F40D7E"/>
    <w:rsid w:val="00F417A9"/>
    <w:rsid w:val="00F419CF"/>
    <w:rsid w:val="00F46FEE"/>
    <w:rsid w:val="00F52714"/>
    <w:rsid w:val="00F61B10"/>
    <w:rsid w:val="00F639C4"/>
    <w:rsid w:val="00F712B0"/>
    <w:rsid w:val="00F73064"/>
    <w:rsid w:val="00F813A7"/>
    <w:rsid w:val="00F871BA"/>
    <w:rsid w:val="00FA4B94"/>
    <w:rsid w:val="00FA66C0"/>
    <w:rsid w:val="00FA7DA9"/>
    <w:rsid w:val="00FD21B9"/>
    <w:rsid w:val="00FD439B"/>
    <w:rsid w:val="00FE16B0"/>
    <w:rsid w:val="00FF4303"/>
    <w:rsid w:val="00FF52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447DC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044E7"/>
    <w:rPr>
      <w:rFonts w:ascii="Times New Roman" w:eastAsia="Times New Roman" w:hAnsi="Times New Roman" w:cs="Times New Roman"/>
    </w:rPr>
  </w:style>
  <w:style w:type="paragraph" w:styleId="Heading1">
    <w:name w:val="heading 1"/>
    <w:basedOn w:val="Normal"/>
    <w:next w:val="Normal"/>
    <w:link w:val="Heading1Char"/>
    <w:uiPriority w:val="9"/>
    <w:qFormat/>
    <w:rsid w:val="00586545"/>
    <w:pPr>
      <w:keepNext/>
      <w:keepLines/>
      <w:spacing w:before="480"/>
      <w:outlineLvl w:val="0"/>
    </w:pPr>
    <w:rPr>
      <w:rFonts w:eastAsiaTheme="majorEastAsia" w:cstheme="majorBidi"/>
      <w:b/>
      <w:bCs/>
      <w:color w:val="0077D4"/>
      <w:sz w:val="28"/>
      <w:szCs w:val="28"/>
    </w:rPr>
  </w:style>
  <w:style w:type="paragraph" w:styleId="Heading2">
    <w:name w:val="heading 2"/>
    <w:basedOn w:val="Normal"/>
    <w:next w:val="Normal"/>
    <w:link w:val="Heading2Char"/>
    <w:uiPriority w:val="9"/>
    <w:unhideWhenUsed/>
    <w:qFormat/>
    <w:rsid w:val="005B08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D252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D61C9"/>
    <w:pPr>
      <w:tabs>
        <w:tab w:val="right" w:leader="dot" w:pos="9010"/>
      </w:tabs>
      <w:spacing w:after="100" w:line="276" w:lineRule="auto"/>
    </w:pPr>
    <w:rPr>
      <w:rFonts w:asciiTheme="majorHAnsi" w:hAnsiTheme="majorHAnsi"/>
      <w:noProof/>
      <w:szCs w:val="22"/>
    </w:rPr>
  </w:style>
  <w:style w:type="character" w:customStyle="1" w:styleId="Heading1Char">
    <w:name w:val="Heading 1 Char"/>
    <w:basedOn w:val="DefaultParagraphFont"/>
    <w:link w:val="Heading1"/>
    <w:uiPriority w:val="9"/>
    <w:rsid w:val="00586545"/>
    <w:rPr>
      <w:rFonts w:eastAsiaTheme="majorEastAsia" w:cstheme="majorBidi"/>
      <w:b/>
      <w:bCs/>
      <w:color w:val="0077D4"/>
      <w:sz w:val="28"/>
      <w:szCs w:val="28"/>
    </w:rPr>
  </w:style>
  <w:style w:type="paragraph" w:styleId="Header">
    <w:name w:val="header"/>
    <w:basedOn w:val="Normal"/>
    <w:link w:val="HeaderChar"/>
    <w:unhideWhenUsed/>
    <w:rsid w:val="00AF303C"/>
    <w:pPr>
      <w:tabs>
        <w:tab w:val="center" w:pos="4320"/>
        <w:tab w:val="right" w:pos="8640"/>
      </w:tabs>
    </w:pPr>
  </w:style>
  <w:style w:type="character" w:customStyle="1" w:styleId="HeaderChar">
    <w:name w:val="Header Char"/>
    <w:basedOn w:val="DefaultParagraphFont"/>
    <w:link w:val="Header"/>
    <w:rsid w:val="00AF303C"/>
    <w:rPr>
      <w:rFonts w:ascii="Calibri" w:hAnsi="Calibri"/>
      <w:sz w:val="22"/>
    </w:rPr>
  </w:style>
  <w:style w:type="paragraph" w:styleId="Footer">
    <w:name w:val="footer"/>
    <w:basedOn w:val="Normal"/>
    <w:link w:val="FooterChar"/>
    <w:uiPriority w:val="99"/>
    <w:unhideWhenUsed/>
    <w:rsid w:val="00AF303C"/>
    <w:pPr>
      <w:tabs>
        <w:tab w:val="center" w:pos="4320"/>
        <w:tab w:val="right" w:pos="8640"/>
      </w:tabs>
    </w:pPr>
  </w:style>
  <w:style w:type="character" w:customStyle="1" w:styleId="FooterChar">
    <w:name w:val="Footer Char"/>
    <w:basedOn w:val="DefaultParagraphFont"/>
    <w:link w:val="Footer"/>
    <w:uiPriority w:val="99"/>
    <w:rsid w:val="00AF303C"/>
    <w:rPr>
      <w:rFonts w:ascii="Calibri" w:hAnsi="Calibri"/>
      <w:sz w:val="22"/>
    </w:rPr>
  </w:style>
  <w:style w:type="paragraph" w:styleId="BalloonText">
    <w:name w:val="Balloon Text"/>
    <w:basedOn w:val="Normal"/>
    <w:link w:val="BalloonTextChar"/>
    <w:uiPriority w:val="99"/>
    <w:semiHidden/>
    <w:unhideWhenUsed/>
    <w:rsid w:val="00AF303C"/>
    <w:rPr>
      <w:rFonts w:ascii="Lucida Grande" w:hAnsi="Lucida Grande"/>
      <w:sz w:val="18"/>
      <w:szCs w:val="18"/>
    </w:rPr>
  </w:style>
  <w:style w:type="character" w:customStyle="1" w:styleId="BalloonTextChar">
    <w:name w:val="Balloon Text Char"/>
    <w:basedOn w:val="DefaultParagraphFont"/>
    <w:link w:val="BalloonText"/>
    <w:uiPriority w:val="99"/>
    <w:semiHidden/>
    <w:rsid w:val="00AF303C"/>
    <w:rPr>
      <w:rFonts w:ascii="Lucida Grande" w:hAnsi="Lucida Grande"/>
      <w:sz w:val="18"/>
      <w:szCs w:val="18"/>
    </w:rPr>
  </w:style>
  <w:style w:type="paragraph" w:styleId="ListParagraph">
    <w:name w:val="List Paragraph"/>
    <w:basedOn w:val="Normal"/>
    <w:uiPriority w:val="34"/>
    <w:qFormat/>
    <w:rsid w:val="005F1FDE"/>
    <w:pPr>
      <w:ind w:left="720"/>
      <w:contextualSpacing/>
    </w:pPr>
  </w:style>
  <w:style w:type="table" w:styleId="TableGrid">
    <w:name w:val="Table Grid"/>
    <w:basedOn w:val="TableNormal"/>
    <w:uiPriority w:val="59"/>
    <w:rsid w:val="008D6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A52"/>
  </w:style>
  <w:style w:type="character" w:customStyle="1" w:styleId="FootnoteTextChar">
    <w:name w:val="Footnote Text Char"/>
    <w:basedOn w:val="DefaultParagraphFont"/>
    <w:link w:val="FootnoteText"/>
    <w:uiPriority w:val="99"/>
    <w:rsid w:val="007E0A52"/>
    <w:rPr>
      <w:rFonts w:ascii="Calibri" w:hAnsi="Calibri"/>
    </w:rPr>
  </w:style>
  <w:style w:type="character" w:styleId="FootnoteReference">
    <w:name w:val="footnote reference"/>
    <w:aliases w:val="ftref,16 Point,Superscript 6 Point"/>
    <w:uiPriority w:val="99"/>
    <w:semiHidden/>
    <w:rsid w:val="007E0A52"/>
    <w:rPr>
      <w:vertAlign w:val="superscript"/>
    </w:rPr>
  </w:style>
  <w:style w:type="paragraph" w:customStyle="1" w:styleId="HeadingPart">
    <w:name w:val="HeadingPart"/>
    <w:basedOn w:val="Normal"/>
    <w:next w:val="Heading1"/>
    <w:rsid w:val="00FF4303"/>
    <w:pPr>
      <w:suppressAutoHyphens/>
    </w:pPr>
    <w:rPr>
      <w:rFonts w:ascii="Garamond" w:hAnsi="Garamond" w:cs="Baskerville"/>
      <w:smallCaps/>
      <w:sz w:val="40"/>
      <w:szCs w:val="22"/>
      <w:lang w:val="en-GB"/>
    </w:rPr>
  </w:style>
  <w:style w:type="character" w:styleId="Hyperlink">
    <w:name w:val="Hyperlink"/>
    <w:basedOn w:val="DefaultParagraphFont"/>
    <w:uiPriority w:val="99"/>
    <w:unhideWhenUsed/>
    <w:rsid w:val="00113399"/>
    <w:rPr>
      <w:color w:val="0000FF" w:themeColor="hyperlink"/>
      <w:u w:val="single"/>
    </w:rPr>
  </w:style>
  <w:style w:type="character" w:styleId="FollowedHyperlink">
    <w:name w:val="FollowedHyperlink"/>
    <w:basedOn w:val="DefaultParagraphFont"/>
    <w:uiPriority w:val="99"/>
    <w:semiHidden/>
    <w:unhideWhenUsed/>
    <w:rsid w:val="00F11DD4"/>
    <w:rPr>
      <w:color w:val="800080" w:themeColor="followedHyperlink"/>
      <w:u w:val="single"/>
    </w:rPr>
  </w:style>
  <w:style w:type="paragraph" w:styleId="NormalWeb">
    <w:name w:val="Normal (Web)"/>
    <w:basedOn w:val="Normal"/>
    <w:uiPriority w:val="99"/>
    <w:unhideWhenUsed/>
    <w:rsid w:val="008326C6"/>
    <w:pPr>
      <w:spacing w:before="100" w:beforeAutospacing="1" w:after="100" w:afterAutospacing="1"/>
    </w:pPr>
  </w:style>
  <w:style w:type="character" w:styleId="Strong">
    <w:name w:val="Strong"/>
    <w:basedOn w:val="DefaultParagraphFont"/>
    <w:uiPriority w:val="22"/>
    <w:qFormat/>
    <w:rsid w:val="006D5DBB"/>
    <w:rPr>
      <w:b/>
      <w:bCs/>
    </w:rPr>
  </w:style>
  <w:style w:type="character" w:customStyle="1" w:styleId="Heading2Char">
    <w:name w:val="Heading 2 Char"/>
    <w:basedOn w:val="DefaultParagraphFont"/>
    <w:link w:val="Heading2"/>
    <w:uiPriority w:val="9"/>
    <w:rsid w:val="005B080C"/>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semiHidden/>
    <w:unhideWhenUsed/>
    <w:qFormat/>
    <w:rsid w:val="003C2014"/>
    <w:pPr>
      <w:spacing w:after="200"/>
    </w:pPr>
    <w:rPr>
      <w:i/>
      <w:iCs/>
      <w:color w:val="1F497D" w:themeColor="text2"/>
      <w:sz w:val="18"/>
      <w:szCs w:val="18"/>
    </w:rPr>
  </w:style>
  <w:style w:type="character" w:customStyle="1" w:styleId="Heading3Char">
    <w:name w:val="Heading 3 Char"/>
    <w:basedOn w:val="DefaultParagraphFont"/>
    <w:link w:val="Heading3"/>
    <w:uiPriority w:val="9"/>
    <w:semiHidden/>
    <w:rsid w:val="003D252E"/>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9375DD"/>
    <w:rPr>
      <w:sz w:val="16"/>
      <w:szCs w:val="16"/>
    </w:rPr>
  </w:style>
  <w:style w:type="paragraph" w:styleId="CommentText">
    <w:name w:val="annotation text"/>
    <w:basedOn w:val="Normal"/>
    <w:link w:val="CommentTextChar"/>
    <w:uiPriority w:val="99"/>
    <w:semiHidden/>
    <w:unhideWhenUsed/>
    <w:rsid w:val="009375DD"/>
    <w:rPr>
      <w:sz w:val="20"/>
      <w:szCs w:val="20"/>
    </w:rPr>
  </w:style>
  <w:style w:type="character" w:customStyle="1" w:styleId="CommentTextChar">
    <w:name w:val="Comment Text Char"/>
    <w:basedOn w:val="DefaultParagraphFont"/>
    <w:link w:val="CommentText"/>
    <w:uiPriority w:val="99"/>
    <w:semiHidden/>
    <w:rsid w:val="009375D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9375DD"/>
    <w:rPr>
      <w:b/>
      <w:bCs/>
    </w:rPr>
  </w:style>
  <w:style w:type="character" w:customStyle="1" w:styleId="CommentSubjectChar">
    <w:name w:val="Comment Subject Char"/>
    <w:basedOn w:val="CommentTextChar"/>
    <w:link w:val="CommentSubject"/>
    <w:uiPriority w:val="99"/>
    <w:semiHidden/>
    <w:rsid w:val="009375DD"/>
    <w:rPr>
      <w:rFonts w:ascii="Calibri" w:hAnsi="Calibri"/>
      <w:b/>
      <w:bCs/>
      <w:sz w:val="20"/>
      <w:szCs w:val="20"/>
    </w:rPr>
  </w:style>
  <w:style w:type="paragraph" w:customStyle="1" w:styleId="isselectedend">
    <w:name w:val="isselectedend"/>
    <w:basedOn w:val="Normal"/>
    <w:rsid w:val="00327A59"/>
    <w:pPr>
      <w:spacing w:before="100" w:beforeAutospacing="1" w:after="100" w:afterAutospacing="1"/>
    </w:pPr>
  </w:style>
  <w:style w:type="paragraph" w:styleId="Revision">
    <w:name w:val="Revision"/>
    <w:hidden/>
    <w:uiPriority w:val="99"/>
    <w:semiHidden/>
    <w:rsid w:val="00D2284D"/>
    <w:rPr>
      <w:rFonts w:ascii="Times New Roman" w:eastAsia="Times New Roman" w:hAnsi="Times New Roman" w:cs="Times New Roman"/>
    </w:rPr>
  </w:style>
  <w:style w:type="character" w:styleId="UnresolvedMention">
    <w:name w:val="Unresolved Mention"/>
    <w:basedOn w:val="DefaultParagraphFont"/>
    <w:uiPriority w:val="99"/>
    <w:rsid w:val="008751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58542696">
      <w:bodyDiv w:val="1"/>
      <w:marLeft w:val="0"/>
      <w:marRight w:val="0"/>
      <w:marTop w:val="0"/>
      <w:marBottom w:val="0"/>
      <w:divBdr>
        <w:top w:val="none" w:sz="0" w:space="0" w:color="auto"/>
        <w:left w:val="none" w:sz="0" w:space="0" w:color="auto"/>
        <w:bottom w:val="none" w:sz="0" w:space="0" w:color="auto"/>
        <w:right w:val="none" w:sz="0" w:space="0" w:color="auto"/>
      </w:divBdr>
    </w:div>
    <w:div w:id="475149604">
      <w:bodyDiv w:val="1"/>
      <w:marLeft w:val="0"/>
      <w:marRight w:val="0"/>
      <w:marTop w:val="0"/>
      <w:marBottom w:val="0"/>
      <w:divBdr>
        <w:top w:val="none" w:sz="0" w:space="0" w:color="auto"/>
        <w:left w:val="none" w:sz="0" w:space="0" w:color="auto"/>
        <w:bottom w:val="none" w:sz="0" w:space="0" w:color="auto"/>
        <w:right w:val="none" w:sz="0" w:space="0" w:color="auto"/>
      </w:divBdr>
    </w:div>
    <w:div w:id="2044816639">
      <w:bodyDiv w:val="1"/>
      <w:marLeft w:val="0"/>
      <w:marRight w:val="0"/>
      <w:marTop w:val="0"/>
      <w:marBottom w:val="0"/>
      <w:divBdr>
        <w:top w:val="none" w:sz="0" w:space="0" w:color="auto"/>
        <w:left w:val="none" w:sz="0" w:space="0" w:color="auto"/>
        <w:bottom w:val="none" w:sz="0" w:space="0" w:color="auto"/>
        <w:right w:val="none" w:sz="0" w:space="0" w:color="auto"/>
      </w:divBdr>
    </w:div>
    <w:div w:id="2129159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mis.org/products/scanner/" TargetMode="External"/><Relationship Id="rId18" Type="http://schemas.openxmlformats.org/officeDocument/2006/relationships/hyperlink" Target="https://www.openemis.org/products/exams/"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openemis.org/products/dashboar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penemis.org/products/survey/" TargetMode="External"/><Relationship Id="rId17" Type="http://schemas.openxmlformats.org/officeDocument/2006/relationships/hyperlink" Target="https://www.openemis.org/products/guardian" TargetMode="External"/><Relationship Id="rId25" Type="http://schemas.openxmlformats.org/officeDocument/2006/relationships/hyperlink" Target="https://www.openemis.org/products/chatbo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penemis.org/products/school/" TargetMode="External"/><Relationship Id="rId20" Type="http://schemas.openxmlformats.org/officeDocument/2006/relationships/hyperlink" Target="https://www.openemis.org/products/integrato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emis.org/products/staffroom/" TargetMode="External"/><Relationship Id="rId24" Type="http://schemas.openxmlformats.org/officeDocument/2006/relationships/hyperlink" Target="https://www.openemis.org/products/charts"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openemis.org/products/core/" TargetMode="External"/><Relationship Id="rId23" Type="http://schemas.openxmlformats.org/officeDocument/2006/relationships/hyperlink" Target="https://www.openemis.org/products/monitoring/" TargetMode="External"/><Relationship Id="rId28" Type="http://schemas.openxmlformats.org/officeDocument/2006/relationships/header" Target="header2.xml"/><Relationship Id="rId10" Type="http://schemas.openxmlformats.org/officeDocument/2006/relationships/hyperlink" Target="https://www.openemis.org/products/classroom/" TargetMode="External"/><Relationship Id="rId19" Type="http://schemas.openxmlformats.org/officeDocument/2006/relationships/hyperlink" Target="https://www.openemis.org/products/datamanager/" TargetMode="External"/><Relationship Id="rId31"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openemis.org/products/admissions/" TargetMode="External"/><Relationship Id="rId22" Type="http://schemas.openxmlformats.org/officeDocument/2006/relationships/hyperlink" Target="https://www.openemis.org/products/visualizer/"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lturnbull/Downloads/OpenEMIS_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936615-69EE-0F44-AD1B-87C36C60C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OpenEMIS_Template_en.dotx</Template>
  <TotalTime>92</TotalTime>
  <Pages>9</Pages>
  <Words>2447</Words>
  <Characters>13949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Turnbull</dc:creator>
  <cp:keywords/>
  <dc:description/>
  <cp:lastModifiedBy>Microsoft Office User</cp:lastModifiedBy>
  <cp:revision>19</cp:revision>
  <cp:lastPrinted>2018-01-29T21:13:00Z</cp:lastPrinted>
  <dcterms:created xsi:type="dcterms:W3CDTF">2026-03-18T09:40:00Z</dcterms:created>
  <dcterms:modified xsi:type="dcterms:W3CDTF">2026-06-23T05:39:00Z</dcterms:modified>
</cp:coreProperties>
</file>